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6F64" w:rsidRPr="00BD3FCB" w:rsidRDefault="005E5476">
      <w:pPr>
        <w:rPr>
          <w:lang w:val="uk-UA"/>
        </w:rPr>
      </w:pPr>
      <w:r>
        <w:rPr>
          <w:noProof/>
          <w:lang w:eastAsia="ru-RU"/>
        </w:rPr>
        <mc:AlternateContent>
          <mc:Choice Requires="wps">
            <w:drawing>
              <wp:anchor distT="0" distB="0" distL="114300" distR="114300" simplePos="0" relativeHeight="251659264" behindDoc="1" locked="0" layoutInCell="1" allowOverlap="1" wp14:anchorId="218CD5FB" wp14:editId="32F9D075">
                <wp:simplePos x="0" y="0"/>
                <wp:positionH relativeFrom="column">
                  <wp:posOffset>-1068260</wp:posOffset>
                </wp:positionH>
                <wp:positionV relativeFrom="paragraph">
                  <wp:posOffset>-720090</wp:posOffset>
                </wp:positionV>
                <wp:extent cx="7528956" cy="10675917"/>
                <wp:effectExtent l="57150" t="38100" r="53340" b="68580"/>
                <wp:wrapNone/>
                <wp:docPr id="2" name="Прямоугольник 2"/>
                <wp:cNvGraphicFramePr/>
                <a:graphic xmlns:a="http://schemas.openxmlformats.org/drawingml/2006/main">
                  <a:graphicData uri="http://schemas.microsoft.com/office/word/2010/wordprocessingShape">
                    <wps:wsp>
                      <wps:cNvSpPr/>
                      <wps:spPr>
                        <a:xfrm>
                          <a:off x="0" y="0"/>
                          <a:ext cx="7528956" cy="10675917"/>
                        </a:xfrm>
                        <a:prstGeom prst="rect">
                          <a:avLst/>
                        </a:prstGeom>
                        <a:solidFill>
                          <a:schemeClr val="bg1">
                            <a:lumMod val="50000"/>
                          </a:schemeClr>
                        </a:solidFill>
                      </wps:spPr>
                      <wps:style>
                        <a:lnRef idx="0">
                          <a:schemeClr val="accent5"/>
                        </a:lnRef>
                        <a:fillRef idx="3">
                          <a:schemeClr val="accent5"/>
                        </a:fillRef>
                        <a:effectRef idx="3">
                          <a:schemeClr val="accent5"/>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3A497A1C" id="Прямоугольник 2" o:spid="_x0000_s1026" style="position:absolute;margin-left:-84.1pt;margin-top:-56.7pt;width:592.85pt;height:840.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" fillcolor="#7f7f7f [1612]" stroked="f">
                <v:shadow on="t" color="black" opacity="41287f" offset="0,1.5pt"/>
              </v:rect>
            </w:pict>
          </mc:Fallback>
        </mc:AlternateContent>
      </w:r>
      <w:r w:rsidR="00BD3FCB">
        <w:rPr>
          <w:lang w:val="uk-UA"/>
        </w:rPr>
        <w:t>‘</w:t>
      </w:r>
    </w:p>
    <w:p w:rsidR="001B6F64" w:rsidRDefault="007F2C73">
      <w:pPr>
        <w:rPr>
          <w:noProof/>
          <w:lang w:eastAsia="ru-RU"/>
        </w:rPr>
      </w:pPr>
      <w:r>
        <w:rPr>
          <w:noProof/>
          <w:lang w:eastAsia="ru-RU"/>
        </w:rPr>
        <mc:AlternateContent>
          <mc:Choice Requires="wps">
            <w:drawing>
              <wp:anchor distT="0" distB="0" distL="114300" distR="114300" simplePos="0" relativeHeight="251660288" behindDoc="0" locked="0" layoutInCell="1" allowOverlap="1" wp14:anchorId="34BEDCEA" wp14:editId="192DD0A1">
                <wp:simplePos x="0" y="0"/>
                <wp:positionH relativeFrom="column">
                  <wp:posOffset>-391160</wp:posOffset>
                </wp:positionH>
                <wp:positionV relativeFrom="paragraph">
                  <wp:posOffset>1506220</wp:posOffset>
                </wp:positionV>
                <wp:extent cx="3087584" cy="166254"/>
                <wp:effectExtent l="0" t="0" r="0" b="0"/>
                <wp:wrapNone/>
                <wp:docPr id="5" name="Минус 5"/>
                <wp:cNvGraphicFramePr/>
                <a:graphic xmlns:a="http://schemas.openxmlformats.org/drawingml/2006/main">
                  <a:graphicData uri="http://schemas.microsoft.com/office/word/2010/wordprocessingShape">
                    <wps:wsp>
                      <wps:cNvSpPr/>
                      <wps:spPr>
                        <a:xfrm>
                          <a:off x="0" y="0"/>
                          <a:ext cx="3087584" cy="166254"/>
                        </a:xfrm>
                        <a:prstGeom prst="mathMinus">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798924D0" id="Минус 5" o:spid="_x0000_s1026" style="position:absolute;margin-left:-30.8pt;margin-top:118.6pt;width:243.1pt;height:13.1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3087584,1662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" path="m409259,63576r2269066,l2678325,102678r-2269066,l409259,63576xe" fillcolor="white [3201]" strokecolor="black [3200]" strokeweight="1pt">
                <v:stroke joinstyle="miter"/>
                <v:path arrowok="t" o:connecttype="custom" o:connectlocs="409259,63576;2678325,63576;2678325,102678;409259,102678;409259,63576" o:connectangles="0,0,0,0,0"/>
              </v:shape>
            </w:pict>
          </mc:Fallback>
        </mc:AlternateContent>
      </w:r>
      <w:r w:rsidR="001041CE" w:rsidRPr="001041CE">
        <w:rPr>
          <w:noProof/>
          <w:lang w:eastAsia="ru-RU"/>
        </w:rPr>
        <w:drawing>
          <wp:inline distT="0" distB="0" distL="0" distR="0" wp14:anchorId="4D8989E4" wp14:editId="307BDC7A">
            <wp:extent cx="2292824" cy="1430594"/>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356006" cy="1470016"/>
                    </a:xfrm>
                    <a:prstGeom prst="rect">
                      <a:avLst/>
                    </a:prstGeom>
                  </pic:spPr>
                </pic:pic>
              </a:graphicData>
            </a:graphic>
          </wp:inline>
        </w:drawing>
      </w:r>
    </w:p>
    <w:p w:rsidR="007F2C73" w:rsidRDefault="007F2C73">
      <w:pPr>
        <w:rPr>
          <w:lang w:val="en-US"/>
        </w:rPr>
      </w:pPr>
    </w:p>
    <w:p w:rsidR="001B6F64" w:rsidRPr="00E828EA" w:rsidRDefault="001B6F64" w:rsidP="008423B7">
      <w:pPr>
        <w:spacing w:after="0"/>
        <w:rPr>
          <w:rFonts w:ascii="Calibri Light" w:hAnsi="Calibri Light"/>
          <w:color w:val="FFFFFF" w:themeColor="background1"/>
          <w:sz w:val="40"/>
          <w:lang w:val="uk-UA"/>
        </w:rPr>
      </w:pPr>
      <w:r w:rsidRPr="00E828EA">
        <w:rPr>
          <w:rFonts w:ascii="Calibri Light" w:hAnsi="Calibri Light"/>
          <w:color w:val="FFFFFF" w:themeColor="background1"/>
          <w:sz w:val="40"/>
        </w:rPr>
        <w:t>Перший</w:t>
      </w:r>
      <w:r w:rsidRPr="00E828EA">
        <w:rPr>
          <w:rFonts w:ascii="Calibri Light" w:hAnsi="Calibri Light"/>
          <w:color w:val="FFFFFF" w:themeColor="background1"/>
          <w:sz w:val="40"/>
          <w:lang w:val="uk-UA"/>
        </w:rPr>
        <w:t xml:space="preserve"> апеляційний</w:t>
      </w:r>
    </w:p>
    <w:p w:rsidR="001B6F64" w:rsidRPr="00E828EA" w:rsidRDefault="001B6F64" w:rsidP="008423B7">
      <w:pPr>
        <w:spacing w:after="0"/>
        <w:rPr>
          <w:rFonts w:ascii="Calibri Light" w:hAnsi="Calibri Light"/>
          <w:color w:val="FFFFFF" w:themeColor="background1"/>
          <w:sz w:val="40"/>
          <w:lang w:val="uk-UA"/>
        </w:rPr>
      </w:pPr>
      <w:r w:rsidRPr="00E828EA">
        <w:rPr>
          <w:rFonts w:ascii="Calibri Light" w:hAnsi="Calibri Light"/>
          <w:color w:val="FFFFFF" w:themeColor="background1"/>
          <w:sz w:val="40"/>
          <w:lang w:val="uk-UA"/>
        </w:rPr>
        <w:t>адміністративний суд</w:t>
      </w:r>
    </w:p>
    <w:p w:rsidR="008423B7" w:rsidRPr="00E828EA" w:rsidRDefault="008423B7" w:rsidP="008423B7">
      <w:pPr>
        <w:spacing w:after="0"/>
        <w:rPr>
          <w:rFonts w:ascii="Calibri Light" w:hAnsi="Calibri Light"/>
          <w:color w:val="FFFFFF" w:themeColor="background1"/>
          <w:sz w:val="40"/>
          <w:lang w:val="uk-UA"/>
        </w:rPr>
      </w:pPr>
    </w:p>
    <w:p w:rsidR="008423B7" w:rsidRPr="00E828EA" w:rsidRDefault="008423B7" w:rsidP="008423B7">
      <w:pPr>
        <w:spacing w:after="0"/>
        <w:rPr>
          <w:rFonts w:ascii="Calibri Light" w:hAnsi="Calibri Light"/>
          <w:color w:val="FFFFFF" w:themeColor="background1"/>
          <w:sz w:val="40"/>
          <w:lang w:val="uk-UA"/>
        </w:rPr>
      </w:pPr>
    </w:p>
    <w:p w:rsidR="008423B7" w:rsidRPr="00E828EA" w:rsidRDefault="008423B7" w:rsidP="008423B7">
      <w:pPr>
        <w:spacing w:after="0"/>
        <w:rPr>
          <w:rFonts w:ascii="Calibri Light" w:hAnsi="Calibri Light"/>
          <w:color w:val="FFFFFF" w:themeColor="background1"/>
          <w:sz w:val="40"/>
          <w:lang w:val="uk-UA"/>
        </w:rPr>
      </w:pPr>
    </w:p>
    <w:p w:rsidR="008423B7" w:rsidRPr="00E828EA" w:rsidRDefault="008423B7" w:rsidP="008423B7">
      <w:pPr>
        <w:spacing w:after="0"/>
        <w:rPr>
          <w:rFonts w:ascii="Calibri Light" w:hAnsi="Calibri Light"/>
          <w:color w:val="FFFFFF" w:themeColor="background1"/>
          <w:sz w:val="40"/>
          <w:lang w:val="uk-UA"/>
        </w:rPr>
      </w:pPr>
    </w:p>
    <w:p w:rsidR="008423B7" w:rsidRPr="00E828EA" w:rsidRDefault="008423B7" w:rsidP="008423B7">
      <w:pPr>
        <w:spacing w:after="0"/>
        <w:rPr>
          <w:rFonts w:asciiTheme="majorHAnsi" w:hAnsiTheme="majorHAnsi"/>
          <w:b/>
          <w:color w:val="FFFFFF" w:themeColor="background1"/>
          <w:sz w:val="72"/>
          <w:lang w:val="uk-UA"/>
        </w:rPr>
      </w:pPr>
      <w:r w:rsidRPr="00E828EA">
        <w:rPr>
          <w:rFonts w:asciiTheme="majorHAnsi" w:hAnsiTheme="majorHAnsi"/>
          <w:b/>
          <w:color w:val="FFFFFF" w:themeColor="background1"/>
          <w:sz w:val="72"/>
          <w:lang w:val="uk-UA"/>
        </w:rPr>
        <w:t>ДАЙДЖЕСТ</w:t>
      </w:r>
    </w:p>
    <w:p w:rsidR="008423B7" w:rsidRPr="00E828EA" w:rsidRDefault="008423B7" w:rsidP="008423B7">
      <w:pPr>
        <w:spacing w:after="0"/>
        <w:rPr>
          <w:rFonts w:asciiTheme="majorHAnsi" w:hAnsiTheme="majorHAnsi"/>
          <w:b/>
          <w:color w:val="FFFFFF" w:themeColor="background1"/>
          <w:sz w:val="48"/>
          <w:lang w:val="uk-UA"/>
        </w:rPr>
      </w:pPr>
      <w:r w:rsidRPr="00E828EA">
        <w:rPr>
          <w:rFonts w:asciiTheme="majorHAnsi" w:hAnsiTheme="majorHAnsi"/>
          <w:b/>
          <w:color w:val="FFFFFF" w:themeColor="background1"/>
          <w:sz w:val="48"/>
          <w:lang w:val="uk-UA"/>
        </w:rPr>
        <w:t xml:space="preserve">судової практики </w:t>
      </w:r>
    </w:p>
    <w:p w:rsidR="00455D13" w:rsidRPr="00E828EA" w:rsidRDefault="00455D13" w:rsidP="00455D13">
      <w:pPr>
        <w:spacing w:after="0"/>
        <w:rPr>
          <w:rFonts w:asciiTheme="majorHAnsi" w:hAnsiTheme="majorHAnsi"/>
          <w:b/>
          <w:color w:val="FFFFFF" w:themeColor="background1"/>
          <w:sz w:val="48"/>
          <w:lang w:val="uk-UA"/>
        </w:rPr>
      </w:pPr>
      <w:r w:rsidRPr="00E828EA">
        <w:rPr>
          <w:rFonts w:asciiTheme="majorHAnsi" w:hAnsiTheme="majorHAnsi"/>
          <w:b/>
          <w:color w:val="FFFFFF" w:themeColor="background1"/>
          <w:sz w:val="48"/>
          <w:lang w:val="uk-UA"/>
        </w:rPr>
        <w:t xml:space="preserve">Першого апеляційного </w:t>
      </w:r>
    </w:p>
    <w:p w:rsidR="008423B7" w:rsidRPr="00E828EA" w:rsidRDefault="00455D13" w:rsidP="00455D13">
      <w:pPr>
        <w:spacing w:after="0"/>
        <w:rPr>
          <w:rFonts w:asciiTheme="majorHAnsi" w:hAnsiTheme="majorHAnsi"/>
          <w:b/>
          <w:color w:val="FFFFFF" w:themeColor="background1"/>
          <w:sz w:val="48"/>
          <w:lang w:val="uk-UA"/>
        </w:rPr>
      </w:pPr>
      <w:r w:rsidRPr="00E828EA">
        <w:rPr>
          <w:rFonts w:asciiTheme="majorHAnsi" w:hAnsiTheme="majorHAnsi"/>
          <w:b/>
          <w:color w:val="FFFFFF" w:themeColor="background1"/>
          <w:sz w:val="48"/>
          <w:lang w:val="uk-UA"/>
        </w:rPr>
        <w:t>адміністративного суду</w:t>
      </w:r>
    </w:p>
    <w:p w:rsidR="008423B7" w:rsidRPr="00E828EA" w:rsidRDefault="008423B7" w:rsidP="008423B7">
      <w:pPr>
        <w:spacing w:after="0"/>
        <w:rPr>
          <w:rFonts w:ascii="Calibri Light" w:hAnsi="Calibri Light"/>
          <w:color w:val="FFFFFF" w:themeColor="background1"/>
          <w:sz w:val="48"/>
          <w:lang w:val="uk-UA"/>
        </w:rPr>
      </w:pPr>
    </w:p>
    <w:p w:rsidR="00455D13" w:rsidRPr="00E828EA" w:rsidRDefault="00455D13" w:rsidP="008423B7">
      <w:pPr>
        <w:spacing w:after="0"/>
        <w:rPr>
          <w:rFonts w:ascii="Calibri Light" w:hAnsi="Calibri Light"/>
          <w:color w:val="FFFFFF" w:themeColor="background1"/>
          <w:sz w:val="48"/>
          <w:lang w:val="uk-UA"/>
        </w:rPr>
      </w:pPr>
    </w:p>
    <w:p w:rsidR="00455D13" w:rsidRPr="00E828EA" w:rsidRDefault="00455D13" w:rsidP="008423B7">
      <w:pPr>
        <w:spacing w:after="0"/>
        <w:rPr>
          <w:rFonts w:ascii="Calibri Light" w:hAnsi="Calibri Light"/>
          <w:color w:val="FFFFFF" w:themeColor="background1"/>
          <w:sz w:val="48"/>
          <w:lang w:val="uk-UA"/>
        </w:rPr>
      </w:pPr>
    </w:p>
    <w:p w:rsidR="00027115" w:rsidRPr="00E828EA" w:rsidRDefault="00027115" w:rsidP="008423B7">
      <w:pPr>
        <w:spacing w:after="0"/>
        <w:rPr>
          <w:rFonts w:ascii="Calibri Light" w:hAnsi="Calibri Light"/>
          <w:color w:val="FFFFFF" w:themeColor="background1"/>
          <w:sz w:val="48"/>
          <w:lang w:val="uk-UA"/>
        </w:rPr>
      </w:pPr>
    </w:p>
    <w:p w:rsidR="00027115" w:rsidRPr="00E828EA" w:rsidRDefault="00027115" w:rsidP="008423B7">
      <w:pPr>
        <w:spacing w:after="0"/>
        <w:rPr>
          <w:rFonts w:ascii="Calibri Light" w:hAnsi="Calibri Light"/>
          <w:color w:val="FFFFFF" w:themeColor="background1"/>
          <w:sz w:val="40"/>
          <w:lang w:val="uk-UA"/>
        </w:rPr>
      </w:pPr>
    </w:p>
    <w:p w:rsidR="00455D13" w:rsidRPr="00E828EA" w:rsidRDefault="00455D13" w:rsidP="008423B7">
      <w:pPr>
        <w:spacing w:after="0"/>
        <w:rPr>
          <w:rFonts w:ascii="Calibri Light" w:hAnsi="Calibri Light"/>
          <w:color w:val="FFFFFF" w:themeColor="background1"/>
          <w:sz w:val="40"/>
          <w:lang w:val="uk-UA"/>
        </w:rPr>
      </w:pPr>
      <w:r w:rsidRPr="00E828EA">
        <w:rPr>
          <w:rFonts w:ascii="Calibri Light" w:hAnsi="Calibri Light"/>
          <w:color w:val="FFFFFF" w:themeColor="background1"/>
          <w:sz w:val="40"/>
          <w:lang w:val="uk-UA"/>
        </w:rPr>
        <w:t>Рішення, внесені до ЄДРСР</w:t>
      </w:r>
    </w:p>
    <w:p w:rsidR="008423B7" w:rsidRPr="00E828EA" w:rsidRDefault="00455D13" w:rsidP="008423B7">
      <w:pPr>
        <w:spacing w:after="0"/>
        <w:rPr>
          <w:rFonts w:ascii="Calibri Light" w:hAnsi="Calibri Light"/>
          <w:color w:val="FFFFFF" w:themeColor="background1"/>
          <w:sz w:val="40"/>
          <w:lang w:val="uk-UA"/>
        </w:rPr>
      </w:pPr>
      <w:r w:rsidRPr="00E828EA">
        <w:rPr>
          <w:rFonts w:ascii="Calibri Light" w:hAnsi="Calibri Light"/>
          <w:color w:val="FFFFFF" w:themeColor="background1"/>
          <w:sz w:val="40"/>
          <w:lang w:val="uk-UA"/>
        </w:rPr>
        <w:t xml:space="preserve">за період з </w:t>
      </w:r>
      <w:r w:rsidR="00583A1B" w:rsidRPr="00015F57">
        <w:rPr>
          <w:rFonts w:ascii="Calibri Light" w:hAnsi="Calibri Light"/>
          <w:color w:val="FFFFFF" w:themeColor="background1"/>
          <w:sz w:val="40"/>
        </w:rPr>
        <w:t>01</w:t>
      </w:r>
      <w:r w:rsidRPr="00E828EA">
        <w:rPr>
          <w:rFonts w:ascii="Calibri Light" w:hAnsi="Calibri Light"/>
          <w:color w:val="FFFFFF" w:themeColor="background1"/>
          <w:sz w:val="40"/>
          <w:lang w:val="uk-UA"/>
        </w:rPr>
        <w:t>.</w:t>
      </w:r>
      <w:r w:rsidR="00583A1B" w:rsidRPr="00015F57">
        <w:rPr>
          <w:rFonts w:ascii="Calibri Light" w:hAnsi="Calibri Light"/>
          <w:color w:val="FFFFFF" w:themeColor="background1"/>
          <w:sz w:val="40"/>
        </w:rPr>
        <w:t>0</w:t>
      </w:r>
      <w:r w:rsidR="007165F7">
        <w:rPr>
          <w:rFonts w:ascii="Calibri Light" w:hAnsi="Calibri Light"/>
          <w:color w:val="FFFFFF" w:themeColor="background1"/>
          <w:sz w:val="40"/>
          <w:lang w:val="uk-UA"/>
        </w:rPr>
        <w:t>9</w:t>
      </w:r>
      <w:r w:rsidRPr="00E828EA">
        <w:rPr>
          <w:rFonts w:ascii="Calibri Light" w:hAnsi="Calibri Light"/>
          <w:color w:val="FFFFFF" w:themeColor="background1"/>
          <w:sz w:val="40"/>
          <w:lang w:val="uk-UA"/>
        </w:rPr>
        <w:t>.20</w:t>
      </w:r>
      <w:r w:rsidR="004672C9">
        <w:rPr>
          <w:rFonts w:ascii="Calibri Light" w:hAnsi="Calibri Light"/>
          <w:color w:val="FFFFFF" w:themeColor="background1"/>
          <w:sz w:val="40"/>
          <w:lang w:val="uk-UA"/>
        </w:rPr>
        <w:t>20</w:t>
      </w:r>
      <w:r w:rsidRPr="00E828EA">
        <w:rPr>
          <w:rFonts w:ascii="Calibri Light" w:hAnsi="Calibri Light"/>
          <w:color w:val="FFFFFF" w:themeColor="background1"/>
          <w:sz w:val="40"/>
          <w:lang w:val="uk-UA"/>
        </w:rPr>
        <w:t xml:space="preserve"> по </w:t>
      </w:r>
      <w:r w:rsidR="00155A12">
        <w:rPr>
          <w:rFonts w:ascii="Calibri Light" w:hAnsi="Calibri Light"/>
          <w:color w:val="FFFFFF" w:themeColor="background1"/>
          <w:sz w:val="40"/>
          <w:lang w:val="uk-UA"/>
        </w:rPr>
        <w:t>3</w:t>
      </w:r>
      <w:r w:rsidR="00B06073">
        <w:rPr>
          <w:rFonts w:ascii="Calibri Light" w:hAnsi="Calibri Light"/>
          <w:color w:val="FFFFFF" w:themeColor="background1"/>
          <w:sz w:val="40"/>
          <w:lang w:val="uk-UA"/>
        </w:rPr>
        <w:t>0</w:t>
      </w:r>
      <w:r w:rsidRPr="00E828EA">
        <w:rPr>
          <w:rFonts w:ascii="Calibri Light" w:hAnsi="Calibri Light"/>
          <w:color w:val="FFFFFF" w:themeColor="background1"/>
          <w:sz w:val="40"/>
          <w:lang w:val="uk-UA"/>
        </w:rPr>
        <w:t>.0</w:t>
      </w:r>
      <w:r w:rsidR="007165F7">
        <w:rPr>
          <w:rFonts w:ascii="Calibri Light" w:hAnsi="Calibri Light"/>
          <w:color w:val="FFFFFF" w:themeColor="background1"/>
          <w:sz w:val="40"/>
          <w:lang w:val="uk-UA"/>
        </w:rPr>
        <w:t>9</w:t>
      </w:r>
      <w:r w:rsidRPr="00E828EA">
        <w:rPr>
          <w:rFonts w:ascii="Calibri Light" w:hAnsi="Calibri Light"/>
          <w:color w:val="FFFFFF" w:themeColor="background1"/>
          <w:sz w:val="40"/>
          <w:lang w:val="uk-UA"/>
        </w:rPr>
        <w:t>.20</w:t>
      </w:r>
      <w:r w:rsidR="004672C9">
        <w:rPr>
          <w:rFonts w:ascii="Calibri Light" w:hAnsi="Calibri Light"/>
          <w:color w:val="FFFFFF" w:themeColor="background1"/>
          <w:sz w:val="40"/>
          <w:lang w:val="uk-UA"/>
        </w:rPr>
        <w:t>20</w:t>
      </w:r>
      <w:r w:rsidRPr="00E828EA">
        <w:rPr>
          <w:rFonts w:ascii="Calibri Light" w:hAnsi="Calibri Light"/>
          <w:color w:val="FFFFFF" w:themeColor="background1"/>
          <w:sz w:val="40"/>
          <w:lang w:val="uk-UA"/>
        </w:rPr>
        <w:t xml:space="preserve"> </w:t>
      </w:r>
    </w:p>
    <w:p w:rsidR="008423B7" w:rsidRDefault="008423B7" w:rsidP="008423B7">
      <w:pPr>
        <w:spacing w:after="0"/>
        <w:rPr>
          <w:rFonts w:ascii="Calibri Light" w:hAnsi="Calibri Light"/>
          <w:color w:val="FFFFFF" w:themeColor="background1"/>
          <w:sz w:val="40"/>
          <w:lang w:val="uk-UA"/>
        </w:rPr>
      </w:pPr>
    </w:p>
    <w:p w:rsidR="00027115" w:rsidRPr="005E5476" w:rsidRDefault="00027115" w:rsidP="008423B7">
      <w:pPr>
        <w:spacing w:after="0"/>
        <w:rPr>
          <w:rFonts w:ascii="Calibri Light" w:hAnsi="Calibri Light"/>
          <w:color w:val="FFFFFF" w:themeColor="background1"/>
          <w:sz w:val="40"/>
          <w:lang w:val="uk-UA"/>
        </w:rPr>
      </w:pPr>
    </w:p>
    <w:p w:rsidR="007165F7" w:rsidRPr="007165F7" w:rsidRDefault="007165F7" w:rsidP="007165F7">
      <w:pPr>
        <w:spacing w:after="0" w:line="276" w:lineRule="auto"/>
        <w:ind w:firstLine="567"/>
        <w:jc w:val="both"/>
        <w:rPr>
          <w:rFonts w:ascii="Times New Roman" w:eastAsia="Calibri" w:hAnsi="Times New Roman" w:cs="Times New Roman"/>
          <w:b/>
          <w:color w:val="000000"/>
          <w:sz w:val="28"/>
          <w:szCs w:val="28"/>
          <w:lang w:val="uk-UA"/>
        </w:rPr>
      </w:pPr>
      <w:r w:rsidRPr="007165F7">
        <w:rPr>
          <w:rFonts w:ascii="Times New Roman" w:eastAsia="Calibri" w:hAnsi="Times New Roman" w:cs="Times New Roman"/>
          <w:b/>
          <w:color w:val="000000"/>
          <w:sz w:val="28"/>
          <w:szCs w:val="28"/>
          <w:lang w:val="uk-UA"/>
        </w:rPr>
        <w:lastRenderedPageBreak/>
        <w:t>Для визначення розмірів посадових окладів та окладів за військовим званням, як складових грошового забезпечення  військовослужбовців, що проходять військову службу використовується розмір прожиткового мінімуму для працездатних осіб, визначений законом на 01 січня 2018 року, а не мінімальна заробітна плата (чи її частина).</w:t>
      </w:r>
    </w:p>
    <w:p w:rsidR="007165F7" w:rsidRPr="007165F7" w:rsidRDefault="007165F7" w:rsidP="007165F7">
      <w:pPr>
        <w:spacing w:after="0" w:line="276" w:lineRule="auto"/>
        <w:ind w:firstLine="567"/>
        <w:jc w:val="both"/>
        <w:rPr>
          <w:rFonts w:ascii="Times New Roman" w:eastAsia="Calibri" w:hAnsi="Times New Roman" w:cs="Times New Roman"/>
          <w:color w:val="0000FF"/>
          <w:sz w:val="28"/>
          <w:szCs w:val="28"/>
          <w:u w:val="single"/>
          <w:lang w:val="uk-UA"/>
        </w:rPr>
      </w:pPr>
    </w:p>
    <w:p w:rsidR="007165F7" w:rsidRPr="007165F7" w:rsidRDefault="007165F7" w:rsidP="007165F7">
      <w:pPr>
        <w:spacing w:after="0" w:line="276" w:lineRule="auto"/>
        <w:ind w:firstLine="567"/>
        <w:jc w:val="both"/>
        <w:rPr>
          <w:rFonts w:ascii="Times New Roman" w:eastAsia="Calibri" w:hAnsi="Times New Roman" w:cs="Times New Roman"/>
          <w:sz w:val="28"/>
          <w:szCs w:val="28"/>
          <w:lang w:val="uk-UA"/>
        </w:rPr>
      </w:pPr>
      <w:r w:rsidRPr="007165F7">
        <w:rPr>
          <w:rFonts w:ascii="Times New Roman" w:eastAsia="Calibri" w:hAnsi="Times New Roman" w:cs="Times New Roman"/>
          <w:sz w:val="28"/>
          <w:szCs w:val="28"/>
          <w:lang w:val="uk-UA"/>
        </w:rPr>
        <w:t>01 вересня 2020 року Першим ААС розглянуто у письмовому провадженні адміністративну справу за апеляційною скаргою обласного військового комісаріату на рішення Донецького окружного адміністративного суду від 05 травня 2020 року за позовом фізичної особи до обласного військового комісаріату про визнання дій протиправними, зобов`язання вчинити певні дії.</w:t>
      </w:r>
    </w:p>
    <w:p w:rsidR="007165F7" w:rsidRPr="007165F7" w:rsidRDefault="007165F7" w:rsidP="007165F7">
      <w:pPr>
        <w:spacing w:after="0" w:line="276" w:lineRule="auto"/>
        <w:ind w:firstLine="567"/>
        <w:jc w:val="both"/>
        <w:rPr>
          <w:rFonts w:ascii="Times New Roman" w:eastAsia="Calibri" w:hAnsi="Times New Roman" w:cs="Times New Roman"/>
          <w:sz w:val="28"/>
          <w:szCs w:val="28"/>
          <w:lang w:val="uk-UA"/>
        </w:rPr>
      </w:pPr>
      <w:r w:rsidRPr="007165F7">
        <w:rPr>
          <w:rFonts w:ascii="Times New Roman" w:eastAsia="Calibri" w:hAnsi="Times New Roman" w:cs="Times New Roman"/>
          <w:sz w:val="28"/>
          <w:szCs w:val="28"/>
          <w:lang w:val="uk-UA"/>
        </w:rPr>
        <w:t>За результатами розгляду справи Першим апеляційним адміністративним судом прийнято постанову, в якій зазначено про таке.</w:t>
      </w:r>
    </w:p>
    <w:p w:rsidR="007165F7" w:rsidRPr="007165F7" w:rsidRDefault="007165F7" w:rsidP="007165F7">
      <w:pPr>
        <w:spacing w:after="0" w:line="276" w:lineRule="auto"/>
        <w:ind w:firstLine="567"/>
        <w:jc w:val="both"/>
        <w:rPr>
          <w:rFonts w:ascii="Times New Roman" w:eastAsia="Calibri" w:hAnsi="Times New Roman" w:cs="Times New Roman"/>
          <w:color w:val="000000"/>
          <w:sz w:val="28"/>
          <w:szCs w:val="28"/>
          <w:lang w:val="uk-UA"/>
        </w:rPr>
      </w:pPr>
      <w:r w:rsidRPr="007165F7">
        <w:rPr>
          <w:rFonts w:ascii="Times New Roman" w:eastAsia="Calibri" w:hAnsi="Times New Roman" w:cs="Times New Roman"/>
          <w:color w:val="000000"/>
          <w:sz w:val="28"/>
          <w:szCs w:val="28"/>
          <w:lang w:val="uk-UA"/>
        </w:rPr>
        <w:t>Звертаючись до суду з позовом, особа зазначила, що органом пенсійного фонду протиправно не застосовано пункт 1 Примітки Додатку 1 та Примітки Додатку 14 до постанови Кабінету Міністрів України від 30 серпня 2017 року № 704 «Про грошове забезпечення військовослужбовців, осіб рядового і начальницького складу та деяких інших осіб» (далі – Постанова № 704), виходячи з 50% розміру мінімальної заробітної плати, встановленого станом на 01 січня 2018 року та станом на 01 січня 2019 року, що призвело до невірного нарахування пенсії.</w:t>
      </w:r>
    </w:p>
    <w:p w:rsidR="007165F7" w:rsidRPr="007165F7" w:rsidRDefault="007165F7" w:rsidP="007165F7">
      <w:pPr>
        <w:spacing w:after="0" w:line="276" w:lineRule="auto"/>
        <w:ind w:firstLine="567"/>
        <w:jc w:val="both"/>
        <w:rPr>
          <w:rFonts w:ascii="Times New Roman" w:eastAsia="Calibri" w:hAnsi="Times New Roman" w:cs="Times New Roman"/>
          <w:color w:val="000000"/>
          <w:sz w:val="28"/>
          <w:szCs w:val="28"/>
          <w:lang w:val="uk-UA"/>
        </w:rPr>
      </w:pPr>
      <w:r w:rsidRPr="007165F7">
        <w:rPr>
          <w:rFonts w:ascii="Times New Roman" w:eastAsia="Calibri" w:hAnsi="Times New Roman" w:cs="Times New Roman"/>
          <w:color w:val="000000"/>
          <w:sz w:val="28"/>
          <w:szCs w:val="28"/>
          <w:lang w:val="uk-UA"/>
        </w:rPr>
        <w:t>Задовольняючи позовні вимоги, суд першої інстанції виходив з існування юридичної колізії між пунктом 4 Постанови № 704 та Приміткою 1 Додатку 1 і Приміткою до Додатку 14 до вказаної постанови. За висновком місцевого суду, розрахунки посадового окладу особи мають проводитись шляхом множення розміру прожиткового мінімуму для працездатних осіб, встановленого законом на 01 січня календарного року (але не менше 50 % розміру мінімальної заробітної плати, встановленого законом на 01 січня календарного року) на відповідний тарифний коефіцієнт.</w:t>
      </w:r>
    </w:p>
    <w:p w:rsidR="007165F7" w:rsidRPr="007165F7" w:rsidRDefault="007165F7" w:rsidP="007165F7">
      <w:pPr>
        <w:spacing w:after="0" w:line="276" w:lineRule="auto"/>
        <w:ind w:firstLine="567"/>
        <w:jc w:val="both"/>
        <w:rPr>
          <w:rFonts w:ascii="Times New Roman" w:eastAsia="Calibri" w:hAnsi="Times New Roman" w:cs="Times New Roman"/>
          <w:color w:val="000000"/>
          <w:sz w:val="28"/>
          <w:szCs w:val="28"/>
          <w:lang w:val="uk-UA"/>
        </w:rPr>
      </w:pPr>
      <w:r w:rsidRPr="007165F7">
        <w:rPr>
          <w:rFonts w:ascii="Times New Roman" w:eastAsia="Calibri" w:hAnsi="Times New Roman" w:cs="Times New Roman"/>
          <w:color w:val="000000"/>
          <w:sz w:val="28"/>
          <w:szCs w:val="28"/>
          <w:lang w:val="uk-UA"/>
        </w:rPr>
        <w:t>Перший ААС із таким висновком суду першої інстанції не погодився, пославшись на наступне.</w:t>
      </w:r>
    </w:p>
    <w:p w:rsidR="007165F7" w:rsidRPr="007165F7" w:rsidRDefault="007165F7" w:rsidP="007165F7">
      <w:pPr>
        <w:spacing w:after="0" w:line="276" w:lineRule="auto"/>
        <w:ind w:firstLine="567"/>
        <w:jc w:val="both"/>
        <w:rPr>
          <w:rFonts w:ascii="Times New Roman" w:eastAsia="Calibri" w:hAnsi="Times New Roman" w:cs="Times New Roman"/>
          <w:color w:val="000000"/>
          <w:sz w:val="28"/>
          <w:szCs w:val="28"/>
          <w:lang w:val="uk-UA"/>
        </w:rPr>
      </w:pPr>
      <w:r w:rsidRPr="007165F7">
        <w:rPr>
          <w:rFonts w:ascii="Times New Roman" w:eastAsia="Calibri" w:hAnsi="Times New Roman" w:cs="Times New Roman"/>
          <w:color w:val="000000"/>
          <w:sz w:val="28"/>
          <w:szCs w:val="28"/>
          <w:lang w:val="uk-UA"/>
        </w:rPr>
        <w:t xml:space="preserve">Пунктом 4 Постанови № 704 (в редакції, чинній до 24 лютого 2018 року) встановлювалось, що розміри посадових окладів, окладів за військовими (спеціальними) званнями військовослужбовців, осіб рядового і начальницького складу визначаються шляхом множення розміру прожиткового мінімуму для працездатних осіб, встановленого законом на 01 </w:t>
      </w:r>
      <w:r w:rsidRPr="007165F7">
        <w:rPr>
          <w:rFonts w:ascii="Times New Roman" w:eastAsia="Calibri" w:hAnsi="Times New Roman" w:cs="Times New Roman"/>
          <w:color w:val="000000"/>
          <w:sz w:val="28"/>
          <w:szCs w:val="28"/>
          <w:lang w:val="uk-UA"/>
        </w:rPr>
        <w:lastRenderedPageBreak/>
        <w:t>січня календарного року (але не менше 50 % розміру мінімальної заробітної плати, встановленого законом на 01 січня календарного року) на відповідний тарифний коефіцієнт.</w:t>
      </w:r>
    </w:p>
    <w:p w:rsidR="007165F7" w:rsidRPr="007165F7" w:rsidRDefault="007165F7" w:rsidP="007165F7">
      <w:pPr>
        <w:spacing w:after="0" w:line="276" w:lineRule="auto"/>
        <w:ind w:firstLine="567"/>
        <w:jc w:val="both"/>
        <w:rPr>
          <w:rFonts w:ascii="Times New Roman" w:eastAsia="Calibri" w:hAnsi="Times New Roman" w:cs="Times New Roman"/>
          <w:color w:val="000000"/>
          <w:sz w:val="28"/>
          <w:szCs w:val="28"/>
          <w:lang w:val="uk-UA"/>
        </w:rPr>
      </w:pPr>
      <w:r w:rsidRPr="007165F7">
        <w:rPr>
          <w:rFonts w:ascii="Times New Roman" w:eastAsia="Calibri" w:hAnsi="Times New Roman" w:cs="Times New Roman"/>
          <w:color w:val="000000"/>
          <w:sz w:val="28"/>
          <w:szCs w:val="28"/>
          <w:lang w:val="uk-UA"/>
        </w:rPr>
        <w:t xml:space="preserve">Однак, постановою Кабінету Міністрів України від 21 лютого 2018 року  № 103 до пункту 4 Постанови № 704 </w:t>
      </w:r>
      <w:proofErr w:type="spellStart"/>
      <w:r w:rsidRPr="007165F7">
        <w:rPr>
          <w:rFonts w:ascii="Times New Roman" w:eastAsia="Calibri" w:hAnsi="Times New Roman" w:cs="Times New Roman"/>
          <w:color w:val="000000"/>
          <w:sz w:val="28"/>
          <w:szCs w:val="28"/>
          <w:lang w:val="uk-UA"/>
        </w:rPr>
        <w:t>внесено</w:t>
      </w:r>
      <w:proofErr w:type="spellEnd"/>
      <w:r w:rsidRPr="007165F7">
        <w:rPr>
          <w:rFonts w:ascii="Times New Roman" w:eastAsia="Calibri" w:hAnsi="Times New Roman" w:cs="Times New Roman"/>
          <w:color w:val="000000"/>
          <w:sz w:val="28"/>
          <w:szCs w:val="28"/>
          <w:lang w:val="uk-UA"/>
        </w:rPr>
        <w:t xml:space="preserve"> зміни згідно яких розміри посадових окладів, окладів за військовими (спеціальними) званнями військовослужбовців, осіб рядового і начальницького складу визначаються шляхом множення розміру прожиткового мінімуму для працездатних осіб, встановленого законом на 01 січня 2018 року на відповідний тарифний коефіцієнт.</w:t>
      </w:r>
    </w:p>
    <w:p w:rsidR="007165F7" w:rsidRPr="007165F7" w:rsidRDefault="007165F7" w:rsidP="007165F7">
      <w:pPr>
        <w:spacing w:after="0" w:line="276" w:lineRule="auto"/>
        <w:ind w:firstLine="567"/>
        <w:jc w:val="both"/>
        <w:rPr>
          <w:rFonts w:ascii="Times New Roman" w:eastAsia="Calibri" w:hAnsi="Times New Roman" w:cs="Times New Roman"/>
          <w:color w:val="000000"/>
          <w:sz w:val="28"/>
          <w:szCs w:val="28"/>
          <w:lang w:val="uk-UA"/>
        </w:rPr>
      </w:pPr>
      <w:r w:rsidRPr="007165F7">
        <w:rPr>
          <w:rFonts w:ascii="Times New Roman" w:eastAsia="Calibri" w:hAnsi="Times New Roman" w:cs="Times New Roman"/>
          <w:color w:val="000000"/>
          <w:sz w:val="28"/>
          <w:szCs w:val="28"/>
          <w:lang w:val="uk-UA"/>
        </w:rPr>
        <w:t xml:space="preserve">Наведене свідчить про те, що мінімальна заробітна плата не застосовується, як розрахункова величина для визначення посадових окладів  та заробітної плати працівників та інших виплат. </w:t>
      </w:r>
    </w:p>
    <w:p w:rsidR="007165F7" w:rsidRPr="007165F7" w:rsidRDefault="007165F7" w:rsidP="007165F7">
      <w:pPr>
        <w:spacing w:after="0" w:line="276" w:lineRule="auto"/>
        <w:ind w:firstLine="567"/>
        <w:jc w:val="both"/>
        <w:rPr>
          <w:rFonts w:ascii="Times New Roman" w:eastAsia="Calibri" w:hAnsi="Times New Roman" w:cs="Times New Roman"/>
          <w:color w:val="000000"/>
          <w:sz w:val="28"/>
          <w:szCs w:val="28"/>
          <w:lang w:val="uk-UA"/>
        </w:rPr>
      </w:pPr>
      <w:r w:rsidRPr="007165F7">
        <w:rPr>
          <w:rFonts w:ascii="Times New Roman" w:eastAsia="Calibri" w:hAnsi="Times New Roman" w:cs="Times New Roman"/>
          <w:color w:val="000000"/>
          <w:sz w:val="28"/>
          <w:szCs w:val="28"/>
          <w:lang w:val="uk-UA"/>
        </w:rPr>
        <w:t>З урахуванням вищевикладеного, Перший ААС дійшов висновку, що згідно з Постановою № 704 (в редакції Постанови № 103), розрахунковою величиною для визначення розмірів посадових окладів та окладів за військовим званням, як складових грошового забезпечення  військовослужбовців, що проходять військову службу є розмір прожиткового мінімуму для працездатних осіб, визначений законом на 01 січня 2018 року, а мінімальна заробітна плата (чи її частина) для розрахунків розмірів цих окладів у спірний період не застосовується.</w:t>
      </w:r>
    </w:p>
    <w:p w:rsidR="007165F7" w:rsidRPr="007165F7" w:rsidRDefault="007165F7" w:rsidP="007165F7">
      <w:pPr>
        <w:spacing w:after="0" w:line="276" w:lineRule="auto"/>
        <w:ind w:firstLine="567"/>
        <w:jc w:val="both"/>
        <w:rPr>
          <w:rFonts w:ascii="Times New Roman" w:eastAsia="Calibri" w:hAnsi="Times New Roman" w:cs="Times New Roman"/>
          <w:sz w:val="28"/>
          <w:szCs w:val="28"/>
          <w:lang w:val="uk-UA"/>
        </w:rPr>
      </w:pPr>
      <w:r w:rsidRPr="007165F7">
        <w:rPr>
          <w:rFonts w:ascii="Times New Roman" w:eastAsia="Calibri" w:hAnsi="Times New Roman" w:cs="Times New Roman"/>
          <w:sz w:val="28"/>
          <w:szCs w:val="28"/>
          <w:lang w:val="uk-UA"/>
        </w:rPr>
        <w:t>Детальніше з текстом постанови від 01 вересня 2020 року по справі         №</w:t>
      </w:r>
      <w:r w:rsidRPr="007165F7">
        <w:rPr>
          <w:rFonts w:ascii="Calibri" w:eastAsia="Calibri" w:hAnsi="Calibri" w:cs="Times New Roman"/>
          <w:lang w:val="uk-UA"/>
        </w:rPr>
        <w:t xml:space="preserve"> </w:t>
      </w:r>
      <w:r w:rsidRPr="007165F7">
        <w:rPr>
          <w:rFonts w:ascii="Times New Roman" w:eastAsia="Calibri" w:hAnsi="Times New Roman" w:cs="Times New Roman"/>
          <w:sz w:val="28"/>
          <w:szCs w:val="28"/>
          <w:lang w:val="uk-UA"/>
        </w:rPr>
        <w:t>200/2666/20-а</w:t>
      </w:r>
      <w:r w:rsidRPr="007165F7">
        <w:rPr>
          <w:rFonts w:ascii="Calibri" w:eastAsia="Calibri" w:hAnsi="Calibri" w:cs="Times New Roman"/>
          <w:lang w:val="uk-UA"/>
        </w:rPr>
        <w:t xml:space="preserve"> </w:t>
      </w:r>
      <w:r w:rsidRPr="007165F7">
        <w:rPr>
          <w:rFonts w:ascii="Times New Roman" w:eastAsia="Calibri" w:hAnsi="Times New Roman" w:cs="Times New Roman"/>
          <w:sz w:val="28"/>
          <w:szCs w:val="28"/>
          <w:lang w:val="uk-UA"/>
        </w:rPr>
        <w:t xml:space="preserve">можна ознайомитися за посиланням </w:t>
      </w:r>
      <w:hyperlink r:id="rId11" w:history="1">
        <w:r w:rsidRPr="007165F7">
          <w:rPr>
            <w:rFonts w:ascii="Times New Roman" w:eastAsia="Calibri" w:hAnsi="Times New Roman" w:cs="Times New Roman"/>
            <w:color w:val="0000FF"/>
            <w:sz w:val="28"/>
            <w:szCs w:val="28"/>
            <w:u w:val="single"/>
            <w:lang w:val="uk-UA"/>
          </w:rPr>
          <w:t>http://reyestr.court.gov.ua/Review/91249993</w:t>
        </w:r>
      </w:hyperlink>
      <w:r w:rsidRPr="007165F7">
        <w:rPr>
          <w:rFonts w:ascii="Times New Roman" w:eastAsia="Calibri" w:hAnsi="Times New Roman" w:cs="Times New Roman"/>
          <w:sz w:val="28"/>
          <w:szCs w:val="28"/>
          <w:lang w:val="uk-UA"/>
        </w:rPr>
        <w:t>.</w:t>
      </w:r>
    </w:p>
    <w:p w:rsidR="007165F7" w:rsidRPr="007165F7" w:rsidRDefault="007165F7" w:rsidP="007165F7">
      <w:pPr>
        <w:spacing w:after="0" w:line="276" w:lineRule="auto"/>
        <w:ind w:firstLine="567"/>
        <w:jc w:val="both"/>
        <w:rPr>
          <w:rFonts w:ascii="Times New Roman" w:eastAsia="Calibri" w:hAnsi="Times New Roman" w:cs="Times New Roman"/>
          <w:color w:val="0000FF"/>
          <w:sz w:val="28"/>
          <w:szCs w:val="28"/>
          <w:u w:val="single"/>
          <w:lang w:val="uk-UA"/>
        </w:rPr>
      </w:pPr>
    </w:p>
    <w:p w:rsidR="007165F7" w:rsidRPr="007165F7" w:rsidRDefault="007165F7" w:rsidP="007165F7">
      <w:pPr>
        <w:spacing w:after="0" w:line="276" w:lineRule="auto"/>
        <w:ind w:firstLine="567"/>
        <w:jc w:val="both"/>
        <w:rPr>
          <w:rFonts w:ascii="Times New Roman" w:eastAsia="Calibri" w:hAnsi="Times New Roman" w:cs="Times New Roman"/>
          <w:b/>
          <w:sz w:val="28"/>
          <w:szCs w:val="28"/>
          <w:lang w:val="uk-UA"/>
        </w:rPr>
      </w:pPr>
      <w:r w:rsidRPr="007165F7">
        <w:rPr>
          <w:rFonts w:ascii="Times New Roman" w:eastAsia="Calibri" w:hAnsi="Times New Roman" w:cs="Times New Roman"/>
          <w:b/>
          <w:sz w:val="28"/>
          <w:szCs w:val="28"/>
          <w:lang w:val="uk-UA"/>
        </w:rPr>
        <w:t>Питання щодо заміни сторони виконавчого провадження при виконанні виконавчого напису нотаріуса має вирішуватись за правилами адміністративного судочинства.</w:t>
      </w:r>
    </w:p>
    <w:p w:rsidR="007165F7" w:rsidRPr="007165F7" w:rsidRDefault="007165F7" w:rsidP="007165F7">
      <w:pPr>
        <w:spacing w:after="0" w:line="276" w:lineRule="auto"/>
        <w:ind w:firstLine="567"/>
        <w:jc w:val="both"/>
        <w:rPr>
          <w:rFonts w:ascii="Times New Roman" w:eastAsia="Calibri" w:hAnsi="Times New Roman" w:cs="Times New Roman"/>
          <w:color w:val="0000FF"/>
          <w:sz w:val="28"/>
          <w:szCs w:val="28"/>
          <w:u w:val="single"/>
          <w:lang w:val="uk-UA"/>
        </w:rPr>
      </w:pPr>
    </w:p>
    <w:p w:rsidR="007165F7" w:rsidRPr="007165F7" w:rsidRDefault="007165F7" w:rsidP="007165F7">
      <w:pPr>
        <w:autoSpaceDE w:val="0"/>
        <w:autoSpaceDN w:val="0"/>
        <w:adjustRightInd w:val="0"/>
        <w:spacing w:after="0" w:line="276" w:lineRule="auto"/>
        <w:ind w:firstLine="567"/>
        <w:jc w:val="both"/>
        <w:rPr>
          <w:rFonts w:ascii="Times New Roman" w:eastAsia="Calibri" w:hAnsi="Times New Roman" w:cs="Times New Roman"/>
          <w:sz w:val="28"/>
          <w:szCs w:val="28"/>
          <w:lang w:val="uk-UA"/>
        </w:rPr>
      </w:pPr>
      <w:r w:rsidRPr="007165F7">
        <w:rPr>
          <w:rFonts w:ascii="Times New Roman" w:eastAsia="Calibri" w:hAnsi="Times New Roman" w:cs="Times New Roman"/>
          <w:sz w:val="28"/>
          <w:szCs w:val="28"/>
          <w:lang w:val="uk-UA"/>
        </w:rPr>
        <w:t>01 вересня 2020 року Першим ААС розглянуто у письмовому провадженні адміністративну справу за апеляційною скаргою Товариства на ухвалу Донецького окружного адміністративного суду від 14 липня 2020 року за заявою товариства про заміну стягувача за виконавчим написом нотаріуса.</w:t>
      </w:r>
    </w:p>
    <w:p w:rsidR="007165F7" w:rsidRPr="007165F7" w:rsidRDefault="007165F7" w:rsidP="007165F7">
      <w:pPr>
        <w:spacing w:after="0" w:line="276" w:lineRule="auto"/>
        <w:ind w:firstLine="567"/>
        <w:jc w:val="both"/>
        <w:rPr>
          <w:rFonts w:ascii="Times New Roman" w:eastAsia="Calibri" w:hAnsi="Times New Roman" w:cs="Times New Roman"/>
          <w:sz w:val="28"/>
          <w:szCs w:val="28"/>
          <w:lang w:val="uk-UA"/>
        </w:rPr>
      </w:pPr>
      <w:r w:rsidRPr="007165F7">
        <w:rPr>
          <w:rFonts w:ascii="Times New Roman" w:eastAsia="Calibri" w:hAnsi="Times New Roman" w:cs="Times New Roman"/>
          <w:sz w:val="28"/>
          <w:szCs w:val="28"/>
          <w:lang w:val="uk-UA"/>
        </w:rPr>
        <w:t>За результатами розгляду справи Першим апеляційним адміністративним судом прийнято постанову, в якій зазначено про таке.</w:t>
      </w:r>
    </w:p>
    <w:p w:rsidR="007165F7" w:rsidRPr="007165F7" w:rsidRDefault="007165F7" w:rsidP="007165F7">
      <w:pPr>
        <w:spacing w:after="0" w:line="276" w:lineRule="auto"/>
        <w:ind w:firstLine="567"/>
        <w:jc w:val="both"/>
        <w:rPr>
          <w:rFonts w:ascii="Times New Roman" w:eastAsia="Calibri" w:hAnsi="Times New Roman" w:cs="Times New Roman"/>
          <w:sz w:val="28"/>
          <w:szCs w:val="28"/>
          <w:lang w:val="uk-UA"/>
        </w:rPr>
      </w:pPr>
      <w:r w:rsidRPr="007165F7">
        <w:rPr>
          <w:rFonts w:ascii="Times New Roman" w:eastAsia="Calibri" w:hAnsi="Times New Roman" w:cs="Times New Roman"/>
          <w:sz w:val="28"/>
          <w:szCs w:val="28"/>
          <w:lang w:val="uk-UA"/>
        </w:rPr>
        <w:t xml:space="preserve">Звертаючись до суду із заявою про заміну сторони виконавчого провадження, Товариство зазначило, що постановою відділу державної </w:t>
      </w:r>
      <w:r w:rsidRPr="007165F7">
        <w:rPr>
          <w:rFonts w:ascii="Times New Roman" w:eastAsia="Calibri" w:hAnsi="Times New Roman" w:cs="Times New Roman"/>
          <w:sz w:val="28"/>
          <w:szCs w:val="28"/>
          <w:lang w:val="uk-UA"/>
        </w:rPr>
        <w:lastRenderedPageBreak/>
        <w:t xml:space="preserve">виконавчої служби виконавчий напис нотаріуса повернуто на підставі пункту  9 частини 1 статті 37 Закону України «Про виконавче провадження» № 1404-VIII від 02 червня 2016 року (далі – Закон № 1404-VIII) і на сьогодні не є </w:t>
      </w:r>
      <w:proofErr w:type="spellStart"/>
      <w:r w:rsidRPr="007165F7">
        <w:rPr>
          <w:rFonts w:ascii="Times New Roman" w:eastAsia="Calibri" w:hAnsi="Times New Roman" w:cs="Times New Roman"/>
          <w:sz w:val="28"/>
          <w:szCs w:val="28"/>
          <w:lang w:val="uk-UA"/>
        </w:rPr>
        <w:t>стягувачем</w:t>
      </w:r>
      <w:proofErr w:type="spellEnd"/>
      <w:r w:rsidRPr="007165F7">
        <w:rPr>
          <w:rFonts w:ascii="Times New Roman" w:eastAsia="Calibri" w:hAnsi="Times New Roman" w:cs="Times New Roman"/>
          <w:sz w:val="28"/>
          <w:szCs w:val="28"/>
          <w:lang w:val="uk-UA"/>
        </w:rPr>
        <w:t>, а тому немає законних підстав для звернення до відповідних органів державної виконавчої служби з цього приводу.</w:t>
      </w:r>
    </w:p>
    <w:p w:rsidR="007165F7" w:rsidRPr="007165F7" w:rsidRDefault="007165F7" w:rsidP="007165F7">
      <w:pPr>
        <w:spacing w:after="0" w:line="276" w:lineRule="auto"/>
        <w:ind w:firstLine="567"/>
        <w:jc w:val="both"/>
        <w:rPr>
          <w:rFonts w:ascii="Times New Roman" w:eastAsia="Calibri" w:hAnsi="Times New Roman" w:cs="Times New Roman"/>
          <w:sz w:val="28"/>
          <w:szCs w:val="28"/>
          <w:lang w:val="uk-UA"/>
        </w:rPr>
      </w:pPr>
      <w:r w:rsidRPr="007165F7">
        <w:rPr>
          <w:rFonts w:ascii="Times New Roman" w:eastAsia="Calibri" w:hAnsi="Times New Roman" w:cs="Times New Roman"/>
          <w:sz w:val="28"/>
          <w:szCs w:val="28"/>
          <w:lang w:val="uk-UA"/>
        </w:rPr>
        <w:t>За наслідками розгляду вищевказаної заяви, суд першої інстанції дійшов висновку про повернення заяви без розгляду із зазначенням, що питання заміни сторони виконавчого провадження при виконанні виконавчого напису нотаріуса віднесене до юрисдикції місцевих загальних судів за місцем виконання відповідного напису нотаріуса у порядку цивільного судочинства, що виключає можливість розгляду поданої заяви за правилами Кодексу адміністративного судочинства України (надалі – КАС України).</w:t>
      </w:r>
    </w:p>
    <w:p w:rsidR="007165F7" w:rsidRPr="007165F7" w:rsidRDefault="007165F7" w:rsidP="007165F7">
      <w:pPr>
        <w:spacing w:after="0" w:line="276" w:lineRule="auto"/>
        <w:ind w:firstLine="567"/>
        <w:jc w:val="both"/>
        <w:rPr>
          <w:rFonts w:ascii="Times New Roman" w:eastAsia="Calibri" w:hAnsi="Times New Roman" w:cs="Times New Roman"/>
          <w:sz w:val="28"/>
          <w:szCs w:val="28"/>
          <w:lang w:val="uk-UA"/>
        </w:rPr>
      </w:pPr>
      <w:r w:rsidRPr="007165F7">
        <w:rPr>
          <w:rFonts w:ascii="Times New Roman" w:eastAsia="Calibri" w:hAnsi="Times New Roman" w:cs="Times New Roman"/>
          <w:sz w:val="28"/>
          <w:szCs w:val="28"/>
          <w:lang w:val="uk-UA"/>
        </w:rPr>
        <w:t xml:space="preserve">Перший ААС за результатами апеляційного перегляду ухвали суду першої інстанції дійшов протилежних висновків, мотивуючи це тим, що оскарження рішень, дій чи бездіяльності державного виконавця при виконанні рішень інших органів (зокрема, і виконавчого напису нотаріуса) має вирішуватись саме адміністративним судом з урахуванням приписів статті 74 Закону № 1404-VIII та статті 287 КАС України. </w:t>
      </w:r>
    </w:p>
    <w:p w:rsidR="007165F7" w:rsidRPr="007165F7" w:rsidRDefault="007165F7" w:rsidP="007165F7">
      <w:pPr>
        <w:spacing w:after="0" w:line="276" w:lineRule="auto"/>
        <w:ind w:firstLine="567"/>
        <w:jc w:val="both"/>
        <w:rPr>
          <w:rFonts w:ascii="Times New Roman" w:eastAsia="Calibri" w:hAnsi="Times New Roman" w:cs="Times New Roman"/>
          <w:color w:val="0000FF"/>
          <w:sz w:val="28"/>
          <w:szCs w:val="28"/>
          <w:u w:val="single"/>
          <w:lang w:val="uk-UA"/>
        </w:rPr>
      </w:pPr>
      <w:r w:rsidRPr="007165F7">
        <w:rPr>
          <w:rFonts w:ascii="Times New Roman" w:eastAsia="Calibri" w:hAnsi="Times New Roman" w:cs="Times New Roman"/>
          <w:sz w:val="28"/>
          <w:szCs w:val="28"/>
          <w:lang w:val="uk-UA"/>
        </w:rPr>
        <w:t>Також, Перший ААС зазначив про те, що питання правомірності заміни сторони у виконавчому провадженні є, по суті, превентивним судовим контролем у виконавчому провадженні, яке має розглядатись у порядку адміністративного, а не цивільного судочинства, як помилково зазначив окружний суд постановляючи спірну ухвалу.</w:t>
      </w:r>
    </w:p>
    <w:p w:rsidR="007165F7" w:rsidRPr="007165F7" w:rsidRDefault="007165F7" w:rsidP="007165F7">
      <w:pPr>
        <w:spacing w:after="0" w:line="276" w:lineRule="auto"/>
        <w:ind w:firstLine="567"/>
        <w:jc w:val="both"/>
        <w:rPr>
          <w:rFonts w:ascii="Times New Roman" w:eastAsia="Calibri" w:hAnsi="Times New Roman" w:cs="Times New Roman"/>
          <w:sz w:val="28"/>
          <w:szCs w:val="28"/>
          <w:lang w:val="uk-UA"/>
        </w:rPr>
      </w:pPr>
      <w:r w:rsidRPr="007165F7">
        <w:rPr>
          <w:rFonts w:ascii="Times New Roman" w:eastAsia="Calibri" w:hAnsi="Times New Roman" w:cs="Times New Roman"/>
          <w:sz w:val="28"/>
          <w:szCs w:val="28"/>
          <w:lang w:val="uk-UA"/>
        </w:rPr>
        <w:t>Детальніше з текстом постанови від 01 вересня 2020 року по справі         №</w:t>
      </w:r>
      <w:r w:rsidRPr="007165F7">
        <w:rPr>
          <w:rFonts w:ascii="Calibri" w:eastAsia="Calibri" w:hAnsi="Calibri" w:cs="Times New Roman"/>
          <w:lang w:val="uk-UA"/>
        </w:rPr>
        <w:t xml:space="preserve"> </w:t>
      </w:r>
      <w:r w:rsidRPr="007165F7">
        <w:rPr>
          <w:rFonts w:ascii="Times New Roman" w:eastAsia="Calibri" w:hAnsi="Times New Roman" w:cs="Times New Roman"/>
          <w:sz w:val="28"/>
          <w:szCs w:val="28"/>
          <w:lang w:val="uk-UA"/>
        </w:rPr>
        <w:t>200/6545/20-а</w:t>
      </w:r>
      <w:r w:rsidRPr="007165F7">
        <w:rPr>
          <w:rFonts w:ascii="Calibri" w:eastAsia="Calibri" w:hAnsi="Calibri" w:cs="Times New Roman"/>
          <w:lang w:val="uk-UA"/>
        </w:rPr>
        <w:t xml:space="preserve"> </w:t>
      </w:r>
      <w:r w:rsidRPr="007165F7">
        <w:rPr>
          <w:rFonts w:ascii="Times New Roman" w:eastAsia="Calibri" w:hAnsi="Times New Roman" w:cs="Times New Roman"/>
          <w:sz w:val="28"/>
          <w:szCs w:val="28"/>
          <w:lang w:val="uk-UA"/>
        </w:rPr>
        <w:t xml:space="preserve">можна ознайомитися за посиланням </w:t>
      </w:r>
      <w:hyperlink r:id="rId12" w:history="1">
        <w:r w:rsidRPr="007165F7">
          <w:rPr>
            <w:rFonts w:ascii="Times New Roman" w:eastAsia="Calibri" w:hAnsi="Times New Roman" w:cs="Times New Roman"/>
            <w:color w:val="0000FF"/>
            <w:sz w:val="28"/>
            <w:szCs w:val="28"/>
            <w:u w:val="single"/>
            <w:lang w:val="uk-UA"/>
          </w:rPr>
          <w:t>http://reyestr.court.gov.ua/Review/91275456</w:t>
        </w:r>
      </w:hyperlink>
      <w:r w:rsidRPr="007165F7">
        <w:rPr>
          <w:rFonts w:ascii="Times New Roman" w:eastAsia="Calibri" w:hAnsi="Times New Roman" w:cs="Times New Roman"/>
          <w:sz w:val="28"/>
          <w:szCs w:val="28"/>
          <w:lang w:val="uk-UA"/>
        </w:rPr>
        <w:t>.</w:t>
      </w:r>
    </w:p>
    <w:p w:rsidR="007165F7" w:rsidRPr="007165F7" w:rsidRDefault="007165F7" w:rsidP="007165F7">
      <w:pPr>
        <w:spacing w:after="0" w:line="276" w:lineRule="auto"/>
        <w:ind w:firstLine="567"/>
        <w:jc w:val="both"/>
        <w:rPr>
          <w:rFonts w:ascii="Times New Roman" w:eastAsia="Calibri" w:hAnsi="Times New Roman" w:cs="Times New Roman"/>
          <w:color w:val="0000FF"/>
          <w:sz w:val="28"/>
          <w:szCs w:val="28"/>
          <w:u w:val="single"/>
          <w:lang w:val="uk-UA"/>
        </w:rPr>
      </w:pPr>
    </w:p>
    <w:p w:rsidR="007165F7" w:rsidRPr="007165F7" w:rsidRDefault="007165F7" w:rsidP="007165F7">
      <w:pPr>
        <w:spacing w:after="0" w:line="276" w:lineRule="auto"/>
        <w:ind w:firstLine="567"/>
        <w:jc w:val="both"/>
        <w:rPr>
          <w:rFonts w:ascii="Times New Roman" w:eastAsia="Calibri" w:hAnsi="Times New Roman" w:cs="Times New Roman"/>
          <w:b/>
          <w:sz w:val="28"/>
          <w:szCs w:val="28"/>
          <w:lang w:val="uk-UA"/>
        </w:rPr>
      </w:pPr>
      <w:r w:rsidRPr="007165F7">
        <w:rPr>
          <w:rFonts w:ascii="Times New Roman" w:eastAsia="Calibri" w:hAnsi="Times New Roman" w:cs="Times New Roman"/>
          <w:b/>
          <w:sz w:val="28"/>
          <w:szCs w:val="28"/>
          <w:lang w:val="uk-UA"/>
        </w:rPr>
        <w:t>Якщо за життя пенсіонер не звертався до пенсійного органу за перерахунком його пенсії у відповідному відсотковому обчисленні грошового забезпечення, члени сім’ї не мають права на нарахування та виплату пенсії цієї особи після її смерті.</w:t>
      </w:r>
    </w:p>
    <w:p w:rsidR="007165F7" w:rsidRPr="007165F7" w:rsidRDefault="007165F7" w:rsidP="007165F7">
      <w:pPr>
        <w:spacing w:after="0" w:line="276" w:lineRule="auto"/>
        <w:ind w:firstLine="567"/>
        <w:jc w:val="both"/>
        <w:rPr>
          <w:rFonts w:ascii="Times New Roman" w:eastAsia="Calibri" w:hAnsi="Times New Roman" w:cs="Times New Roman"/>
          <w:color w:val="0000FF"/>
          <w:sz w:val="28"/>
          <w:szCs w:val="28"/>
          <w:u w:val="single"/>
          <w:lang w:val="uk-UA"/>
        </w:rPr>
      </w:pPr>
    </w:p>
    <w:p w:rsidR="007165F7" w:rsidRPr="007165F7" w:rsidRDefault="007165F7" w:rsidP="007165F7">
      <w:pPr>
        <w:autoSpaceDE w:val="0"/>
        <w:autoSpaceDN w:val="0"/>
        <w:adjustRightInd w:val="0"/>
        <w:spacing w:after="0" w:line="276" w:lineRule="auto"/>
        <w:ind w:firstLine="567"/>
        <w:jc w:val="both"/>
        <w:rPr>
          <w:rFonts w:ascii="Times New Roman" w:eastAsia="Calibri" w:hAnsi="Times New Roman" w:cs="Times New Roman"/>
          <w:sz w:val="28"/>
          <w:szCs w:val="28"/>
          <w:lang w:val="uk-UA"/>
        </w:rPr>
      </w:pPr>
      <w:r w:rsidRPr="007165F7">
        <w:rPr>
          <w:rFonts w:ascii="Times New Roman" w:eastAsia="Calibri" w:hAnsi="Times New Roman" w:cs="Times New Roman"/>
          <w:sz w:val="28"/>
          <w:szCs w:val="28"/>
          <w:lang w:val="uk-UA"/>
        </w:rPr>
        <w:t>01 вересня 2020 року Першим ААС розглянуто у письмовому провадженні адміністративну справу за апеляційною скаргою фізичної особи на рішення Донецького окружного адміністративного суду від 09 червня 2020 року за позовом фізичної особи до органу управління пенсійного фонду про зобов’язання здійснити нарахування та виплатити пенсію.</w:t>
      </w:r>
    </w:p>
    <w:p w:rsidR="007165F7" w:rsidRPr="007165F7" w:rsidRDefault="007165F7" w:rsidP="007165F7">
      <w:pPr>
        <w:spacing w:after="0" w:line="276" w:lineRule="auto"/>
        <w:ind w:firstLine="567"/>
        <w:jc w:val="both"/>
        <w:rPr>
          <w:rFonts w:ascii="Times New Roman" w:eastAsia="Calibri" w:hAnsi="Times New Roman" w:cs="Times New Roman"/>
          <w:sz w:val="28"/>
          <w:szCs w:val="28"/>
          <w:lang w:val="uk-UA"/>
        </w:rPr>
      </w:pPr>
      <w:r w:rsidRPr="007165F7">
        <w:rPr>
          <w:rFonts w:ascii="Times New Roman" w:eastAsia="Calibri" w:hAnsi="Times New Roman" w:cs="Times New Roman"/>
          <w:sz w:val="28"/>
          <w:szCs w:val="28"/>
          <w:lang w:val="uk-UA"/>
        </w:rPr>
        <w:lastRenderedPageBreak/>
        <w:t>За результатами розгляду справи Першим апеляційним адміністративним судом прийнято постанову, в якій зазначено про таке.</w:t>
      </w:r>
    </w:p>
    <w:p w:rsidR="007165F7" w:rsidRPr="007165F7" w:rsidRDefault="007165F7" w:rsidP="007165F7">
      <w:pPr>
        <w:spacing w:after="0" w:line="276" w:lineRule="auto"/>
        <w:ind w:firstLine="567"/>
        <w:jc w:val="both"/>
        <w:rPr>
          <w:rFonts w:ascii="Times New Roman" w:eastAsia="Calibri" w:hAnsi="Times New Roman" w:cs="Times New Roman"/>
          <w:sz w:val="28"/>
          <w:szCs w:val="28"/>
          <w:lang w:val="uk-UA"/>
        </w:rPr>
      </w:pPr>
      <w:r w:rsidRPr="007165F7">
        <w:rPr>
          <w:rFonts w:ascii="Times New Roman" w:eastAsia="Calibri" w:hAnsi="Times New Roman" w:cs="Times New Roman"/>
          <w:sz w:val="28"/>
          <w:szCs w:val="28"/>
          <w:lang w:val="uk-UA"/>
        </w:rPr>
        <w:t>Приводом для звернення до суду стала відмова органу пенсійного фонду здійснити нарахування та виплату недоотриманої чоловіком за життя пенсії, виходячи з відсоткового значення розміру померлого у розмірі 89 % відповідних сум грошового забезпечення.</w:t>
      </w:r>
    </w:p>
    <w:p w:rsidR="007165F7" w:rsidRPr="007165F7" w:rsidRDefault="007165F7" w:rsidP="007165F7">
      <w:pPr>
        <w:spacing w:after="0" w:line="276" w:lineRule="auto"/>
        <w:ind w:firstLine="567"/>
        <w:jc w:val="both"/>
        <w:rPr>
          <w:rFonts w:ascii="Times New Roman" w:eastAsia="Calibri" w:hAnsi="Times New Roman" w:cs="Times New Roman"/>
          <w:sz w:val="28"/>
          <w:szCs w:val="28"/>
          <w:lang w:val="uk-UA"/>
        </w:rPr>
      </w:pPr>
      <w:r w:rsidRPr="007165F7">
        <w:rPr>
          <w:rFonts w:ascii="Times New Roman" w:eastAsia="Calibri" w:hAnsi="Times New Roman" w:cs="Times New Roman"/>
          <w:sz w:val="28"/>
          <w:szCs w:val="28"/>
          <w:lang w:val="uk-UA"/>
        </w:rPr>
        <w:t>Переглядаючи зазначену справу в апеляційному порядку, Перший ААС погодився з висновком суду першої інстанції про те, що у задоволенні позовних вимог має бути відмовлено з огляду на таке.</w:t>
      </w:r>
    </w:p>
    <w:p w:rsidR="007165F7" w:rsidRPr="007165F7" w:rsidRDefault="007165F7" w:rsidP="007165F7">
      <w:pPr>
        <w:spacing w:after="0" w:line="276" w:lineRule="auto"/>
        <w:ind w:firstLine="567"/>
        <w:jc w:val="both"/>
        <w:rPr>
          <w:rFonts w:ascii="Times New Roman" w:eastAsia="Calibri" w:hAnsi="Times New Roman" w:cs="Times New Roman"/>
          <w:sz w:val="28"/>
          <w:szCs w:val="28"/>
          <w:lang w:val="uk-UA"/>
        </w:rPr>
      </w:pPr>
      <w:r w:rsidRPr="007165F7">
        <w:rPr>
          <w:rFonts w:ascii="Times New Roman" w:eastAsia="Calibri" w:hAnsi="Times New Roman" w:cs="Times New Roman"/>
          <w:sz w:val="28"/>
          <w:szCs w:val="28"/>
          <w:lang w:val="uk-UA"/>
        </w:rPr>
        <w:t>З 01 січня 2018 року особі призначено основний розмір пенсії у розмірі 89 % грошового забезпечення за вислугу років.</w:t>
      </w:r>
    </w:p>
    <w:p w:rsidR="007165F7" w:rsidRPr="007165F7" w:rsidRDefault="007165F7" w:rsidP="007165F7">
      <w:pPr>
        <w:spacing w:after="0" w:line="276" w:lineRule="auto"/>
        <w:ind w:firstLine="567"/>
        <w:jc w:val="both"/>
        <w:rPr>
          <w:rFonts w:ascii="Times New Roman" w:eastAsia="Calibri" w:hAnsi="Times New Roman" w:cs="Times New Roman"/>
          <w:sz w:val="28"/>
          <w:szCs w:val="28"/>
          <w:lang w:val="uk-UA"/>
        </w:rPr>
      </w:pPr>
      <w:r w:rsidRPr="007165F7">
        <w:rPr>
          <w:rFonts w:ascii="Times New Roman" w:eastAsia="Calibri" w:hAnsi="Times New Roman" w:cs="Times New Roman"/>
          <w:sz w:val="28"/>
          <w:szCs w:val="28"/>
          <w:lang w:val="uk-UA"/>
        </w:rPr>
        <w:t>У подальшому, пенсійним органом проведено перерахунок пенсії особи у відповідності до Постанови № 103 внаслідок проведення якого граничний відсоток обчислення грошового забезпечення по пенсійній справі склав 70% відповідних сум грошового забезпечення.</w:t>
      </w:r>
    </w:p>
    <w:p w:rsidR="007165F7" w:rsidRPr="007165F7" w:rsidRDefault="007165F7" w:rsidP="007165F7">
      <w:pPr>
        <w:spacing w:after="0" w:line="276" w:lineRule="auto"/>
        <w:ind w:firstLine="567"/>
        <w:jc w:val="both"/>
        <w:rPr>
          <w:rFonts w:ascii="Times New Roman" w:eastAsia="Calibri" w:hAnsi="Times New Roman" w:cs="Times New Roman"/>
          <w:sz w:val="28"/>
          <w:szCs w:val="28"/>
          <w:lang w:val="uk-UA"/>
        </w:rPr>
      </w:pPr>
      <w:r w:rsidRPr="007165F7">
        <w:rPr>
          <w:rFonts w:ascii="Times New Roman" w:eastAsia="Calibri" w:hAnsi="Times New Roman" w:cs="Times New Roman"/>
          <w:sz w:val="28"/>
          <w:szCs w:val="28"/>
          <w:lang w:val="uk-UA"/>
        </w:rPr>
        <w:t>Втім, із заявою про проведення перерахунку пенсії, виходячи з розрахунку відсотку обчислення грошового забезпечення 89 %, особа до органу пенсійного фонду не зверталась. Його дії щодо перерахунку пенсії у відповідності до Постанови № 103 пенсіонер за життя у судовому порядку також не оскаржував.</w:t>
      </w:r>
    </w:p>
    <w:p w:rsidR="007165F7" w:rsidRPr="007165F7" w:rsidRDefault="007165F7" w:rsidP="007165F7">
      <w:pPr>
        <w:spacing w:after="0" w:line="276" w:lineRule="auto"/>
        <w:ind w:firstLine="567"/>
        <w:jc w:val="both"/>
        <w:rPr>
          <w:rFonts w:ascii="Times New Roman" w:eastAsia="Calibri" w:hAnsi="Times New Roman" w:cs="Times New Roman"/>
          <w:sz w:val="28"/>
          <w:szCs w:val="28"/>
          <w:lang w:val="uk-UA"/>
        </w:rPr>
      </w:pPr>
      <w:r w:rsidRPr="007165F7">
        <w:rPr>
          <w:rFonts w:ascii="Times New Roman" w:eastAsia="Calibri" w:hAnsi="Times New Roman" w:cs="Times New Roman"/>
          <w:sz w:val="28"/>
          <w:szCs w:val="28"/>
          <w:lang w:val="uk-UA"/>
        </w:rPr>
        <w:t>За висновком суду першої інстанції, з яким погодився Перший ААС, пенсіонер за життя не вжив заходів щодо своєчасного отримання пенсії після перерахунку останньої за вислугу років у розмірі 89 % відповідних сум грошового забезпечення, тобто не скористався своїм правом на отримання виплати у вказаному вище відсотковому значенні.</w:t>
      </w:r>
    </w:p>
    <w:p w:rsidR="007165F7" w:rsidRPr="007165F7" w:rsidRDefault="007165F7" w:rsidP="007165F7">
      <w:pPr>
        <w:spacing w:after="0" w:line="276" w:lineRule="auto"/>
        <w:ind w:firstLine="567"/>
        <w:jc w:val="both"/>
        <w:rPr>
          <w:rFonts w:ascii="Times New Roman" w:eastAsia="Calibri" w:hAnsi="Times New Roman" w:cs="Times New Roman"/>
          <w:sz w:val="28"/>
          <w:szCs w:val="28"/>
          <w:lang w:val="uk-UA"/>
        </w:rPr>
      </w:pPr>
      <w:r w:rsidRPr="007165F7">
        <w:rPr>
          <w:rFonts w:ascii="Times New Roman" w:eastAsia="Calibri" w:hAnsi="Times New Roman" w:cs="Times New Roman"/>
          <w:sz w:val="28"/>
          <w:szCs w:val="28"/>
          <w:lang w:val="uk-UA"/>
        </w:rPr>
        <w:t>За таких обставин, позивач немає права на нарахування та виплату пенсії померлого чоловіка.</w:t>
      </w:r>
    </w:p>
    <w:p w:rsidR="007165F7" w:rsidRPr="007165F7" w:rsidRDefault="007165F7" w:rsidP="007165F7">
      <w:pPr>
        <w:spacing w:after="0" w:line="276" w:lineRule="auto"/>
        <w:ind w:firstLine="567"/>
        <w:jc w:val="both"/>
        <w:rPr>
          <w:rFonts w:ascii="Times New Roman" w:eastAsia="Calibri" w:hAnsi="Times New Roman" w:cs="Times New Roman"/>
          <w:sz w:val="28"/>
          <w:szCs w:val="28"/>
          <w:lang w:val="uk-UA"/>
        </w:rPr>
      </w:pPr>
      <w:r w:rsidRPr="007165F7">
        <w:rPr>
          <w:rFonts w:ascii="Times New Roman" w:eastAsia="Calibri" w:hAnsi="Times New Roman" w:cs="Times New Roman"/>
          <w:sz w:val="28"/>
          <w:szCs w:val="28"/>
          <w:lang w:val="uk-UA"/>
        </w:rPr>
        <w:t>Детальніше з текстом постанови від 01 вересня 2020 року по справі         №</w:t>
      </w:r>
      <w:r w:rsidRPr="007165F7">
        <w:rPr>
          <w:rFonts w:ascii="Calibri" w:eastAsia="Calibri" w:hAnsi="Calibri" w:cs="Times New Roman"/>
          <w:lang w:val="uk-UA"/>
        </w:rPr>
        <w:t xml:space="preserve"> </w:t>
      </w:r>
      <w:r w:rsidRPr="007165F7">
        <w:rPr>
          <w:rFonts w:ascii="Times New Roman" w:eastAsia="Calibri" w:hAnsi="Times New Roman" w:cs="Times New Roman"/>
          <w:sz w:val="28"/>
          <w:szCs w:val="28"/>
          <w:lang w:val="uk-UA"/>
        </w:rPr>
        <w:t>200/424/20-а</w:t>
      </w:r>
      <w:r w:rsidRPr="007165F7">
        <w:rPr>
          <w:rFonts w:ascii="Calibri" w:eastAsia="Calibri" w:hAnsi="Calibri" w:cs="Times New Roman"/>
          <w:lang w:val="uk-UA"/>
        </w:rPr>
        <w:t xml:space="preserve"> </w:t>
      </w:r>
      <w:r w:rsidRPr="007165F7">
        <w:rPr>
          <w:rFonts w:ascii="Times New Roman" w:eastAsia="Calibri" w:hAnsi="Times New Roman" w:cs="Times New Roman"/>
          <w:sz w:val="28"/>
          <w:szCs w:val="28"/>
          <w:lang w:val="uk-UA"/>
        </w:rPr>
        <w:t xml:space="preserve">можна ознайомитися за посиланням </w:t>
      </w:r>
      <w:hyperlink r:id="rId13" w:history="1">
        <w:r w:rsidRPr="007165F7">
          <w:rPr>
            <w:rFonts w:ascii="Times New Roman" w:eastAsia="Calibri" w:hAnsi="Times New Roman" w:cs="Times New Roman"/>
            <w:color w:val="0000FF"/>
            <w:sz w:val="28"/>
            <w:szCs w:val="28"/>
            <w:u w:val="single"/>
            <w:lang w:val="uk-UA"/>
          </w:rPr>
          <w:t>http://reyestr.court.gov.ua/Review/91250189</w:t>
        </w:r>
      </w:hyperlink>
      <w:r w:rsidRPr="007165F7">
        <w:rPr>
          <w:rFonts w:ascii="Times New Roman" w:eastAsia="Calibri" w:hAnsi="Times New Roman" w:cs="Times New Roman"/>
          <w:sz w:val="28"/>
          <w:szCs w:val="28"/>
          <w:lang w:val="uk-UA"/>
        </w:rPr>
        <w:t>.</w:t>
      </w:r>
    </w:p>
    <w:p w:rsidR="007165F7" w:rsidRPr="007165F7" w:rsidRDefault="007165F7" w:rsidP="007165F7">
      <w:pPr>
        <w:spacing w:after="0" w:line="276" w:lineRule="auto"/>
        <w:ind w:firstLine="567"/>
        <w:jc w:val="both"/>
        <w:rPr>
          <w:rFonts w:ascii="Times New Roman" w:eastAsia="Calibri" w:hAnsi="Times New Roman" w:cs="Times New Roman"/>
          <w:color w:val="0000FF"/>
          <w:sz w:val="28"/>
          <w:szCs w:val="28"/>
          <w:u w:val="single"/>
          <w:lang w:val="uk-UA"/>
        </w:rPr>
      </w:pPr>
    </w:p>
    <w:p w:rsidR="007165F7" w:rsidRPr="007165F7" w:rsidRDefault="007165F7" w:rsidP="007165F7">
      <w:pPr>
        <w:spacing w:after="0" w:line="276" w:lineRule="auto"/>
        <w:ind w:firstLine="567"/>
        <w:jc w:val="both"/>
        <w:rPr>
          <w:rFonts w:ascii="Times New Roman" w:eastAsia="Calibri" w:hAnsi="Times New Roman" w:cs="Times New Roman"/>
          <w:b/>
          <w:sz w:val="28"/>
          <w:szCs w:val="28"/>
          <w:lang w:val="uk-UA"/>
        </w:rPr>
      </w:pPr>
      <w:r w:rsidRPr="007165F7">
        <w:rPr>
          <w:rFonts w:ascii="Times New Roman" w:eastAsia="Calibri" w:hAnsi="Times New Roman" w:cs="Times New Roman"/>
          <w:b/>
          <w:sz w:val="28"/>
          <w:szCs w:val="28"/>
          <w:lang w:val="uk-UA"/>
        </w:rPr>
        <w:t>У випадку наявності колізії між діючими актами права однакової сили з одного і того ж предмету, зокрема, щодо віку, з якого особа має право на призначення пільгової пенсії, перевага надається тому нормативно-правовому акту, який є найбільш сприятливим для реалізації особою свого права.</w:t>
      </w:r>
    </w:p>
    <w:p w:rsidR="007165F7" w:rsidRPr="007165F7" w:rsidRDefault="007165F7" w:rsidP="007165F7">
      <w:pPr>
        <w:spacing w:after="0" w:line="276" w:lineRule="auto"/>
        <w:ind w:firstLine="567"/>
        <w:jc w:val="both"/>
        <w:rPr>
          <w:rFonts w:ascii="Times New Roman" w:eastAsia="Calibri" w:hAnsi="Times New Roman" w:cs="Times New Roman"/>
          <w:sz w:val="28"/>
          <w:szCs w:val="28"/>
          <w:lang w:val="uk-UA"/>
        </w:rPr>
      </w:pPr>
    </w:p>
    <w:p w:rsidR="007165F7" w:rsidRPr="007165F7" w:rsidRDefault="007165F7" w:rsidP="007165F7">
      <w:pPr>
        <w:spacing w:after="0" w:line="276" w:lineRule="auto"/>
        <w:ind w:firstLine="567"/>
        <w:jc w:val="both"/>
        <w:rPr>
          <w:rFonts w:ascii="Times New Roman" w:eastAsia="Calibri" w:hAnsi="Times New Roman" w:cs="Times New Roman"/>
          <w:sz w:val="28"/>
          <w:szCs w:val="28"/>
          <w:lang w:val="uk-UA"/>
        </w:rPr>
      </w:pPr>
      <w:r w:rsidRPr="007165F7">
        <w:rPr>
          <w:rFonts w:ascii="Times New Roman" w:eastAsia="Calibri" w:hAnsi="Times New Roman" w:cs="Times New Roman"/>
          <w:sz w:val="28"/>
          <w:szCs w:val="28"/>
          <w:lang w:val="uk-UA"/>
        </w:rPr>
        <w:lastRenderedPageBreak/>
        <w:t>02 вересня 2020 року Першим ААС розглянуто у письмовому провадженні адміністративну справу за апеляційною скаргою фізичної особи на рішення Донецького окружного адміністративного суду від 25 травня 2020 року за позовом фізичної особи до органу управління пенсійного фонду про визнання неправомірним рішення та зобов`язання вчинити певні дії.</w:t>
      </w:r>
    </w:p>
    <w:p w:rsidR="007165F7" w:rsidRPr="007165F7" w:rsidRDefault="007165F7" w:rsidP="007165F7">
      <w:pPr>
        <w:spacing w:after="0" w:line="276" w:lineRule="auto"/>
        <w:ind w:firstLine="567"/>
        <w:jc w:val="both"/>
        <w:rPr>
          <w:rFonts w:ascii="Times New Roman" w:eastAsia="Calibri" w:hAnsi="Times New Roman" w:cs="Times New Roman"/>
          <w:sz w:val="28"/>
          <w:szCs w:val="28"/>
          <w:lang w:val="uk-UA"/>
        </w:rPr>
      </w:pPr>
      <w:r w:rsidRPr="007165F7">
        <w:rPr>
          <w:rFonts w:ascii="Times New Roman" w:eastAsia="Calibri" w:hAnsi="Times New Roman" w:cs="Times New Roman"/>
          <w:sz w:val="28"/>
          <w:szCs w:val="28"/>
          <w:lang w:val="uk-UA"/>
        </w:rPr>
        <w:t>За результатами розгляду справи Першим апеляційним адміністративним судом прийнято постанову, в якій зазначено про таке.</w:t>
      </w:r>
    </w:p>
    <w:p w:rsidR="007165F7" w:rsidRPr="007165F7" w:rsidRDefault="007165F7" w:rsidP="007165F7">
      <w:pPr>
        <w:spacing w:after="0" w:line="276" w:lineRule="auto"/>
        <w:ind w:firstLine="567"/>
        <w:jc w:val="both"/>
        <w:rPr>
          <w:rFonts w:ascii="Times New Roman" w:eastAsia="Calibri" w:hAnsi="Times New Roman" w:cs="Times New Roman"/>
          <w:sz w:val="28"/>
          <w:szCs w:val="28"/>
          <w:lang w:val="uk-UA"/>
        </w:rPr>
      </w:pPr>
      <w:r w:rsidRPr="007165F7">
        <w:rPr>
          <w:rFonts w:ascii="Times New Roman" w:eastAsia="Calibri" w:hAnsi="Times New Roman" w:cs="Times New Roman"/>
          <w:sz w:val="28"/>
          <w:szCs w:val="28"/>
          <w:lang w:val="uk-UA"/>
        </w:rPr>
        <w:t>Рішенням органу пенсійного фонду особі відмовлено у призначенні пенсії за віком через наступні обставини:</w:t>
      </w:r>
    </w:p>
    <w:p w:rsidR="007165F7" w:rsidRPr="007165F7" w:rsidRDefault="007165F7" w:rsidP="007165F7">
      <w:pPr>
        <w:numPr>
          <w:ilvl w:val="0"/>
          <w:numId w:val="4"/>
        </w:numPr>
        <w:spacing w:after="0" w:line="276" w:lineRule="auto"/>
        <w:ind w:left="0" w:firstLine="567"/>
        <w:contextualSpacing/>
        <w:jc w:val="both"/>
        <w:rPr>
          <w:rFonts w:ascii="Times New Roman" w:eastAsia="Calibri" w:hAnsi="Times New Roman" w:cs="Times New Roman"/>
          <w:sz w:val="28"/>
          <w:szCs w:val="28"/>
          <w:lang w:val="uk-UA"/>
        </w:rPr>
      </w:pPr>
      <w:r w:rsidRPr="007165F7">
        <w:rPr>
          <w:rFonts w:ascii="Times New Roman" w:eastAsia="Calibri" w:hAnsi="Times New Roman" w:cs="Times New Roman"/>
          <w:sz w:val="28"/>
          <w:szCs w:val="28"/>
          <w:lang w:val="uk-UA"/>
        </w:rPr>
        <w:t>За певний період відсутні відомості про сплату підприємством, на якому працювала особа страхових внесків;</w:t>
      </w:r>
    </w:p>
    <w:p w:rsidR="007165F7" w:rsidRPr="007165F7" w:rsidRDefault="007165F7" w:rsidP="007165F7">
      <w:pPr>
        <w:numPr>
          <w:ilvl w:val="0"/>
          <w:numId w:val="4"/>
        </w:numPr>
        <w:spacing w:after="0" w:line="276" w:lineRule="auto"/>
        <w:ind w:left="0" w:firstLine="567"/>
        <w:contextualSpacing/>
        <w:jc w:val="both"/>
        <w:rPr>
          <w:rFonts w:ascii="Times New Roman" w:eastAsia="Calibri" w:hAnsi="Times New Roman" w:cs="Times New Roman"/>
          <w:sz w:val="28"/>
          <w:szCs w:val="28"/>
          <w:lang w:val="uk-UA"/>
        </w:rPr>
      </w:pPr>
      <w:r w:rsidRPr="007165F7">
        <w:rPr>
          <w:rFonts w:ascii="Times New Roman" w:eastAsia="Calibri" w:hAnsi="Times New Roman" w:cs="Times New Roman"/>
          <w:sz w:val="28"/>
          <w:szCs w:val="28"/>
          <w:lang w:val="uk-UA"/>
        </w:rPr>
        <w:t xml:space="preserve">На момент звернення особи із заявою про призначення пенсії за віком остання не досягла 50 років, як це визначено </w:t>
      </w:r>
      <w:hyperlink r:id="rId14" w:anchor="3046" w:tgtFrame="_blank" w:tooltip="Про загальнообов'язкове державне пенсійне страхування; нормативно-правовий акт № 1058-IV від 09.07.2003" w:history="1">
        <w:r w:rsidRPr="007165F7">
          <w:rPr>
            <w:rFonts w:ascii="Times New Roman" w:eastAsia="Calibri" w:hAnsi="Times New Roman" w:cs="Times New Roman"/>
            <w:sz w:val="28"/>
            <w:szCs w:val="28"/>
            <w:lang w:val="uk-UA"/>
          </w:rPr>
          <w:t>статтею 114 Закону України «Про загальнообов`язкове державне пенсійне страхування»</w:t>
        </w:r>
      </w:hyperlink>
      <w:r w:rsidRPr="007165F7">
        <w:rPr>
          <w:rFonts w:ascii="Times New Roman" w:eastAsia="Calibri" w:hAnsi="Times New Roman" w:cs="Times New Roman"/>
          <w:sz w:val="28"/>
          <w:szCs w:val="28"/>
          <w:lang w:val="uk-UA"/>
        </w:rPr>
        <w:t xml:space="preserve"> № 1058-XII від 09 липня 2003 року (далі – Закон № 1058-XII).</w:t>
      </w:r>
    </w:p>
    <w:p w:rsidR="007165F7" w:rsidRPr="007165F7" w:rsidRDefault="007165F7" w:rsidP="007165F7">
      <w:pPr>
        <w:spacing w:after="0" w:line="276" w:lineRule="auto"/>
        <w:ind w:firstLine="567"/>
        <w:jc w:val="both"/>
        <w:rPr>
          <w:rFonts w:ascii="Times New Roman" w:eastAsia="Calibri" w:hAnsi="Times New Roman" w:cs="Times New Roman"/>
          <w:sz w:val="28"/>
          <w:szCs w:val="28"/>
          <w:lang w:val="uk-UA"/>
        </w:rPr>
      </w:pPr>
      <w:r w:rsidRPr="007165F7">
        <w:rPr>
          <w:rFonts w:ascii="Times New Roman" w:eastAsia="Calibri" w:hAnsi="Times New Roman" w:cs="Times New Roman"/>
          <w:sz w:val="28"/>
          <w:szCs w:val="28"/>
          <w:lang w:val="uk-UA"/>
        </w:rPr>
        <w:t xml:space="preserve">Вважаючи, що органом пенсійного фонду не застосовано положення </w:t>
      </w:r>
      <w:hyperlink r:id="rId15" w:anchor="600502" w:tgtFrame="_blank" w:tooltip="Про пенсійне забезпечення; нормативно-правовий акт № 1788-XII від 05.11.1991" w:history="1">
        <w:r w:rsidRPr="007165F7">
          <w:rPr>
            <w:rFonts w:ascii="Times New Roman" w:eastAsia="Calibri" w:hAnsi="Times New Roman" w:cs="Times New Roman"/>
            <w:sz w:val="28"/>
            <w:szCs w:val="28"/>
            <w:lang w:val="uk-UA"/>
          </w:rPr>
          <w:t>статті 13 Закону України «Про пенсійне забезпечення»</w:t>
        </w:r>
      </w:hyperlink>
      <w:r w:rsidRPr="007165F7">
        <w:rPr>
          <w:rFonts w:ascii="Times New Roman" w:eastAsia="Calibri" w:hAnsi="Times New Roman" w:cs="Times New Roman"/>
          <w:sz w:val="28"/>
          <w:szCs w:val="28"/>
          <w:lang w:val="uk-UA"/>
        </w:rPr>
        <w:t xml:space="preserve"> №1788-XII від 05 листопада 1991 року (далі – Закон № 1788-XII) в редакції до внесення </w:t>
      </w:r>
      <w:hyperlink r:id="rId16" w:tgtFrame="_blank" w:tooltip="Про внесення змін до деяких законодавчих актів України щодо пенсійного забезпечення; нормативно-правовий акт № 213-VIII від 02.03.2015" w:history="1">
        <w:r w:rsidRPr="007165F7">
          <w:rPr>
            <w:rFonts w:ascii="Times New Roman" w:eastAsia="Calibri" w:hAnsi="Times New Roman" w:cs="Times New Roman"/>
            <w:sz w:val="28"/>
            <w:szCs w:val="28"/>
            <w:lang w:val="uk-UA"/>
          </w:rPr>
          <w:t>Законом України «Про внесення змін до деяких законодавчих актів України щодо пенсійного забезпечення» від 02 березня 2015 року № 213-VІІІ</w:t>
        </w:r>
      </w:hyperlink>
      <w:r w:rsidRPr="007165F7">
        <w:rPr>
          <w:rFonts w:ascii="Times New Roman" w:eastAsia="Calibri" w:hAnsi="Times New Roman" w:cs="Times New Roman"/>
          <w:sz w:val="28"/>
          <w:szCs w:val="28"/>
          <w:lang w:val="uk-UA"/>
        </w:rPr>
        <w:t xml:space="preserve"> (далі – Закон № 213-VІІІ), як це передбачено рішенням Конституційного Суду України № 1-р/2020 у справі 1-582018(746/15) від 23 січня 2020 року, а також те, що неналежне виконання підприємством-роботодавцем обов`язку щодо сплати соціального внеску не може бути підставою для несення відповідальності за це працівником, особа звернулась до суду за захистом свого порушеного права щодо призначення пенсії.</w:t>
      </w:r>
    </w:p>
    <w:p w:rsidR="007165F7" w:rsidRPr="007165F7" w:rsidRDefault="007165F7" w:rsidP="007165F7">
      <w:pPr>
        <w:spacing w:after="0" w:line="276" w:lineRule="auto"/>
        <w:ind w:firstLine="567"/>
        <w:jc w:val="both"/>
        <w:rPr>
          <w:rFonts w:ascii="Times New Roman" w:eastAsia="Calibri" w:hAnsi="Times New Roman" w:cs="Times New Roman"/>
          <w:sz w:val="28"/>
          <w:szCs w:val="28"/>
          <w:lang w:val="uk-UA"/>
        </w:rPr>
      </w:pPr>
      <w:r w:rsidRPr="007165F7">
        <w:rPr>
          <w:rFonts w:ascii="Times New Roman" w:eastAsia="Calibri" w:hAnsi="Times New Roman" w:cs="Times New Roman"/>
          <w:sz w:val="28"/>
          <w:szCs w:val="28"/>
          <w:lang w:val="uk-UA"/>
        </w:rPr>
        <w:t xml:space="preserve">За результатами розгляду зазначеної справи окружний адміністративний суд погодився з доводом особи про те, що несплата страхових внесків підприємством-роботодавцем ніяким чином не має впливати на реалізацію прав працівників, з яких відповідний податок стягнуто, однак дійшов висновку про те, що органом пенсійного фонду </w:t>
      </w:r>
      <w:proofErr w:type="spellStart"/>
      <w:r w:rsidRPr="007165F7">
        <w:rPr>
          <w:rFonts w:ascii="Times New Roman" w:eastAsia="Calibri" w:hAnsi="Times New Roman" w:cs="Times New Roman"/>
          <w:sz w:val="28"/>
          <w:szCs w:val="28"/>
          <w:lang w:val="uk-UA"/>
        </w:rPr>
        <w:t>правомірно</w:t>
      </w:r>
      <w:proofErr w:type="spellEnd"/>
      <w:r w:rsidRPr="007165F7">
        <w:rPr>
          <w:rFonts w:ascii="Times New Roman" w:eastAsia="Calibri" w:hAnsi="Times New Roman" w:cs="Times New Roman"/>
          <w:sz w:val="28"/>
          <w:szCs w:val="28"/>
          <w:lang w:val="uk-UA"/>
        </w:rPr>
        <w:t xml:space="preserve"> відмовлено особі у призначенні пенсії за віком на пільгових умовах через недосягнення нею 50-річного віку для призначення пенсії, що передбачений статтею 114 Закону №1058-VІ.</w:t>
      </w:r>
    </w:p>
    <w:p w:rsidR="007165F7" w:rsidRPr="007165F7" w:rsidRDefault="007165F7" w:rsidP="007165F7">
      <w:pPr>
        <w:spacing w:after="0" w:line="276" w:lineRule="auto"/>
        <w:ind w:firstLine="567"/>
        <w:jc w:val="both"/>
        <w:rPr>
          <w:rFonts w:ascii="Times New Roman" w:eastAsia="Calibri" w:hAnsi="Times New Roman" w:cs="Times New Roman"/>
          <w:sz w:val="28"/>
          <w:szCs w:val="28"/>
          <w:lang w:val="uk-UA"/>
        </w:rPr>
      </w:pPr>
      <w:r w:rsidRPr="007165F7">
        <w:rPr>
          <w:rFonts w:ascii="Times New Roman" w:eastAsia="Calibri" w:hAnsi="Times New Roman" w:cs="Times New Roman"/>
          <w:sz w:val="28"/>
          <w:szCs w:val="28"/>
          <w:lang w:val="uk-UA"/>
        </w:rPr>
        <w:t>Вирішуючи спір по суті заявлених позовних вимог, Перший ААС дійшов до наступного.</w:t>
      </w:r>
    </w:p>
    <w:p w:rsidR="007165F7" w:rsidRPr="007165F7" w:rsidRDefault="007165F7" w:rsidP="007165F7">
      <w:pPr>
        <w:spacing w:after="0" w:line="276" w:lineRule="auto"/>
        <w:ind w:firstLine="567"/>
        <w:jc w:val="both"/>
        <w:rPr>
          <w:rFonts w:ascii="Times New Roman" w:eastAsia="Calibri" w:hAnsi="Times New Roman" w:cs="Times New Roman"/>
          <w:sz w:val="28"/>
          <w:szCs w:val="28"/>
          <w:lang w:val="uk-UA"/>
        </w:rPr>
      </w:pPr>
      <w:r w:rsidRPr="007165F7">
        <w:rPr>
          <w:rFonts w:ascii="Times New Roman" w:eastAsia="Calibri" w:hAnsi="Times New Roman" w:cs="Times New Roman"/>
          <w:sz w:val="28"/>
          <w:szCs w:val="28"/>
          <w:lang w:val="uk-UA"/>
        </w:rPr>
        <w:t xml:space="preserve">Рішенням Конституційного Суду України від 23 січня 2020 року у справі № І-р/2020 визнано неконституційними положення статті 13, частини 2 статті </w:t>
      </w:r>
      <w:r w:rsidRPr="007165F7">
        <w:rPr>
          <w:rFonts w:ascii="Times New Roman" w:eastAsia="Calibri" w:hAnsi="Times New Roman" w:cs="Times New Roman"/>
          <w:sz w:val="28"/>
          <w:szCs w:val="28"/>
          <w:lang w:val="uk-UA"/>
        </w:rPr>
        <w:lastRenderedPageBreak/>
        <w:t>14, пункти «б»-«г» статті 54 Закону № 1788-ХІІ зі змінами, внесеними Законом № 213-VІІІ.</w:t>
      </w:r>
    </w:p>
    <w:p w:rsidR="007165F7" w:rsidRPr="007165F7" w:rsidRDefault="007165F7" w:rsidP="007165F7">
      <w:pPr>
        <w:spacing w:after="0" w:line="276" w:lineRule="auto"/>
        <w:ind w:firstLine="567"/>
        <w:jc w:val="both"/>
        <w:rPr>
          <w:rFonts w:ascii="Times New Roman" w:eastAsia="Calibri" w:hAnsi="Times New Roman" w:cs="Times New Roman"/>
          <w:sz w:val="28"/>
          <w:szCs w:val="28"/>
          <w:lang w:val="uk-UA"/>
        </w:rPr>
      </w:pPr>
      <w:r w:rsidRPr="007165F7">
        <w:rPr>
          <w:rFonts w:ascii="Times New Roman" w:eastAsia="Calibri" w:hAnsi="Times New Roman" w:cs="Times New Roman"/>
          <w:sz w:val="28"/>
          <w:szCs w:val="28"/>
          <w:lang w:val="uk-UA"/>
        </w:rPr>
        <w:t>Таким чином, з 23 січня 2020 року в Україні існують два закони, які одночасно регламентують правила призначення пенсій для осіб, які працювали до 1 квітня 2015 року на посадах, які входять до Списку № 1, а саме: пункт «б» статті 13 Закону № 1788 у редакції до внесення змін Законом № 213-VІІІ та пункт 2 частини 2 статті 114 Закону № 1058-VI у редакції Закону від 03 жовтня 2017 року № 2148-VІІІ.</w:t>
      </w:r>
    </w:p>
    <w:p w:rsidR="007165F7" w:rsidRPr="007165F7" w:rsidRDefault="007165F7" w:rsidP="007165F7">
      <w:pPr>
        <w:spacing w:after="0" w:line="276" w:lineRule="auto"/>
        <w:ind w:firstLine="567"/>
        <w:jc w:val="both"/>
        <w:rPr>
          <w:rFonts w:ascii="Times New Roman" w:eastAsia="Calibri" w:hAnsi="Times New Roman" w:cs="Times New Roman"/>
          <w:sz w:val="28"/>
          <w:szCs w:val="28"/>
          <w:lang w:val="uk-UA"/>
        </w:rPr>
      </w:pPr>
      <w:r w:rsidRPr="007165F7">
        <w:rPr>
          <w:rFonts w:ascii="Times New Roman" w:eastAsia="Times New Roman" w:hAnsi="Times New Roman" w:cs="Times New Roman"/>
          <w:sz w:val="28"/>
          <w:szCs w:val="28"/>
          <w:lang w:val="uk-UA" w:eastAsia="ru-RU"/>
        </w:rPr>
        <w:t xml:space="preserve">У випадку позивача, норми вказаних законів містять розбіжність у величині показника вікового цензу, який складає: 45 років за пунктом «б» статті 13 Закону </w:t>
      </w:r>
      <w:r w:rsidRPr="007165F7">
        <w:rPr>
          <w:rFonts w:ascii="Times New Roman" w:eastAsia="Calibri" w:hAnsi="Times New Roman" w:cs="Times New Roman"/>
          <w:sz w:val="28"/>
          <w:szCs w:val="28"/>
          <w:lang w:val="uk-UA"/>
        </w:rPr>
        <w:t>№ 1788-ХІІ</w:t>
      </w:r>
      <w:r w:rsidRPr="007165F7">
        <w:rPr>
          <w:rFonts w:ascii="Times New Roman" w:eastAsia="Times New Roman" w:hAnsi="Times New Roman" w:cs="Times New Roman"/>
          <w:sz w:val="28"/>
          <w:szCs w:val="28"/>
          <w:lang w:val="uk-UA" w:eastAsia="ru-RU"/>
        </w:rPr>
        <w:t xml:space="preserve"> (у редакції до внесення змін Законом № 213-VІІІ); 50 років за пунктом 2 частини 2 статті 114 Закону </w:t>
      </w:r>
      <w:proofErr w:type="spellStart"/>
      <w:r w:rsidRPr="007165F7">
        <w:rPr>
          <w:rFonts w:ascii="Times New Roman" w:eastAsia="Calibri" w:hAnsi="Times New Roman" w:cs="Times New Roman"/>
          <w:sz w:val="28"/>
          <w:szCs w:val="28"/>
          <w:lang w:val="uk-UA"/>
        </w:rPr>
        <w:t>Закону</w:t>
      </w:r>
      <w:proofErr w:type="spellEnd"/>
      <w:r w:rsidRPr="007165F7">
        <w:rPr>
          <w:rFonts w:ascii="Times New Roman" w:eastAsia="Calibri" w:hAnsi="Times New Roman" w:cs="Times New Roman"/>
          <w:sz w:val="28"/>
          <w:szCs w:val="28"/>
          <w:lang w:val="uk-UA"/>
        </w:rPr>
        <w:t xml:space="preserve"> №1058-VІ </w:t>
      </w:r>
      <w:r w:rsidRPr="007165F7">
        <w:rPr>
          <w:rFonts w:ascii="Times New Roman" w:eastAsia="Times New Roman" w:hAnsi="Times New Roman" w:cs="Times New Roman"/>
          <w:sz w:val="28"/>
          <w:szCs w:val="28"/>
          <w:lang w:val="uk-UA" w:eastAsia="ru-RU"/>
        </w:rPr>
        <w:t>у редакції Закону від 03 жовтня 2017 року № 2148-VІІІ.</w:t>
      </w:r>
    </w:p>
    <w:p w:rsidR="007165F7" w:rsidRPr="007165F7" w:rsidRDefault="007165F7" w:rsidP="007165F7">
      <w:pPr>
        <w:spacing w:after="0" w:line="276" w:lineRule="auto"/>
        <w:ind w:firstLine="567"/>
        <w:jc w:val="both"/>
        <w:rPr>
          <w:rFonts w:ascii="Times New Roman" w:eastAsia="Times New Roman" w:hAnsi="Times New Roman" w:cs="Times New Roman"/>
          <w:sz w:val="28"/>
          <w:szCs w:val="28"/>
          <w:lang w:val="uk-UA" w:eastAsia="ru-RU"/>
        </w:rPr>
      </w:pPr>
      <w:r w:rsidRPr="007165F7">
        <w:rPr>
          <w:rFonts w:ascii="Times New Roman" w:eastAsia="Times New Roman" w:hAnsi="Times New Roman" w:cs="Times New Roman"/>
          <w:sz w:val="28"/>
          <w:szCs w:val="28"/>
          <w:lang w:val="uk-UA" w:eastAsia="ru-RU"/>
        </w:rPr>
        <w:t>З урахуванням вищезазначеного, Перший ААС вважав за можливе застосувати правила розв’язання колізій між діючими актами права однакової сили та з одного і того ж предмету із застосуванням приписів статті 17 Закону України «Про виконання рішень та застосування практики Європейського суду з прав людини» на користь невладного суб'єкта - приватної особи та ухвалив постанову, якою задовольнив позовні вимоги у повному обсязі.</w:t>
      </w:r>
    </w:p>
    <w:p w:rsidR="007165F7" w:rsidRPr="007165F7" w:rsidRDefault="007165F7" w:rsidP="007165F7">
      <w:pPr>
        <w:spacing w:after="0" w:line="276" w:lineRule="auto"/>
        <w:ind w:firstLine="567"/>
        <w:jc w:val="both"/>
        <w:rPr>
          <w:rFonts w:ascii="Times New Roman" w:eastAsia="Calibri" w:hAnsi="Times New Roman" w:cs="Times New Roman"/>
          <w:sz w:val="28"/>
          <w:szCs w:val="28"/>
          <w:lang w:val="uk-UA"/>
        </w:rPr>
      </w:pPr>
      <w:r w:rsidRPr="007165F7">
        <w:rPr>
          <w:rFonts w:ascii="Times New Roman" w:eastAsia="Calibri" w:hAnsi="Times New Roman" w:cs="Times New Roman"/>
          <w:sz w:val="28"/>
          <w:szCs w:val="28"/>
          <w:lang w:val="uk-UA"/>
        </w:rPr>
        <w:t>Детальніше з текстом постанови від 02 вересня 2020 року по справі         №</w:t>
      </w:r>
      <w:r w:rsidRPr="007165F7">
        <w:rPr>
          <w:rFonts w:ascii="Calibri" w:eastAsia="Calibri" w:hAnsi="Calibri" w:cs="Times New Roman"/>
          <w:lang w:val="uk-UA"/>
        </w:rPr>
        <w:t xml:space="preserve"> </w:t>
      </w:r>
      <w:r w:rsidRPr="007165F7">
        <w:rPr>
          <w:rFonts w:ascii="Times New Roman" w:eastAsia="Calibri" w:hAnsi="Times New Roman" w:cs="Times New Roman"/>
          <w:sz w:val="28"/>
          <w:szCs w:val="28"/>
          <w:lang w:val="uk-UA"/>
        </w:rPr>
        <w:t>200/4204/20-а</w:t>
      </w:r>
      <w:r w:rsidRPr="007165F7">
        <w:rPr>
          <w:rFonts w:ascii="Calibri" w:eastAsia="Calibri" w:hAnsi="Calibri" w:cs="Times New Roman"/>
          <w:lang w:val="uk-UA"/>
        </w:rPr>
        <w:t xml:space="preserve"> </w:t>
      </w:r>
      <w:r w:rsidRPr="007165F7">
        <w:rPr>
          <w:rFonts w:ascii="Times New Roman" w:eastAsia="Calibri" w:hAnsi="Times New Roman" w:cs="Times New Roman"/>
          <w:sz w:val="28"/>
          <w:szCs w:val="28"/>
          <w:lang w:val="uk-UA"/>
        </w:rPr>
        <w:t xml:space="preserve">можна ознайомитися за посиланням </w:t>
      </w:r>
      <w:hyperlink r:id="rId17" w:history="1">
        <w:r w:rsidRPr="007165F7">
          <w:rPr>
            <w:rFonts w:ascii="Times New Roman" w:eastAsia="Calibri" w:hAnsi="Times New Roman" w:cs="Times New Roman"/>
            <w:color w:val="0000FF"/>
            <w:sz w:val="28"/>
            <w:szCs w:val="28"/>
            <w:u w:val="single"/>
            <w:lang w:val="uk-UA"/>
          </w:rPr>
          <w:t>http://reyestr.court.gov.ua/Review/91275541</w:t>
        </w:r>
      </w:hyperlink>
      <w:r w:rsidRPr="007165F7">
        <w:rPr>
          <w:rFonts w:ascii="Times New Roman" w:eastAsia="Calibri" w:hAnsi="Times New Roman" w:cs="Times New Roman"/>
          <w:sz w:val="28"/>
          <w:szCs w:val="28"/>
          <w:lang w:val="uk-UA"/>
        </w:rPr>
        <w:t>.</w:t>
      </w:r>
    </w:p>
    <w:p w:rsidR="007165F7" w:rsidRPr="007165F7" w:rsidRDefault="007165F7" w:rsidP="007165F7">
      <w:pPr>
        <w:spacing w:after="0" w:line="276" w:lineRule="auto"/>
        <w:ind w:firstLine="567"/>
        <w:jc w:val="both"/>
        <w:rPr>
          <w:rFonts w:ascii="Times New Roman" w:eastAsia="Calibri" w:hAnsi="Times New Roman" w:cs="Times New Roman"/>
          <w:color w:val="000000"/>
          <w:sz w:val="28"/>
          <w:szCs w:val="28"/>
          <w:lang w:val="uk-UA"/>
        </w:rPr>
      </w:pPr>
    </w:p>
    <w:p w:rsidR="007165F7" w:rsidRPr="007165F7" w:rsidRDefault="007165F7" w:rsidP="007165F7">
      <w:pPr>
        <w:spacing w:after="0" w:line="276" w:lineRule="auto"/>
        <w:ind w:firstLine="567"/>
        <w:jc w:val="both"/>
        <w:rPr>
          <w:rFonts w:ascii="Times New Roman" w:eastAsia="Calibri" w:hAnsi="Times New Roman" w:cs="Times New Roman"/>
          <w:b/>
          <w:sz w:val="28"/>
          <w:szCs w:val="28"/>
          <w:lang w:val="uk-UA"/>
        </w:rPr>
      </w:pPr>
      <w:r w:rsidRPr="007165F7">
        <w:rPr>
          <w:rFonts w:ascii="Times New Roman" w:eastAsia="Calibri" w:hAnsi="Times New Roman" w:cs="Times New Roman"/>
          <w:b/>
          <w:sz w:val="28"/>
          <w:szCs w:val="28"/>
          <w:lang w:val="uk-UA"/>
        </w:rPr>
        <w:t>Посадова особа органу місцевого самоврядування при звільненні має право на отримання вихідної допомоги у розмірі шести середніх заробітних плат заробітку відповідно до частини першої статті 44 Кодексу законів про працю України.</w:t>
      </w:r>
    </w:p>
    <w:p w:rsidR="007165F7" w:rsidRPr="007165F7" w:rsidRDefault="007165F7" w:rsidP="007165F7">
      <w:pPr>
        <w:spacing w:after="0" w:line="276" w:lineRule="auto"/>
        <w:ind w:firstLine="567"/>
        <w:jc w:val="both"/>
        <w:rPr>
          <w:rFonts w:ascii="Times New Roman" w:eastAsia="Calibri" w:hAnsi="Times New Roman" w:cs="Times New Roman"/>
          <w:color w:val="000000"/>
          <w:sz w:val="28"/>
          <w:szCs w:val="28"/>
          <w:lang w:val="uk-UA"/>
        </w:rPr>
      </w:pPr>
    </w:p>
    <w:p w:rsidR="007165F7" w:rsidRPr="007165F7" w:rsidRDefault="007165F7" w:rsidP="007165F7">
      <w:pPr>
        <w:autoSpaceDE w:val="0"/>
        <w:autoSpaceDN w:val="0"/>
        <w:adjustRightInd w:val="0"/>
        <w:spacing w:after="0" w:line="276" w:lineRule="auto"/>
        <w:ind w:firstLine="567"/>
        <w:jc w:val="both"/>
        <w:rPr>
          <w:rFonts w:ascii="Times New Roman" w:eastAsia="Calibri" w:hAnsi="Times New Roman" w:cs="Times New Roman"/>
          <w:sz w:val="28"/>
          <w:szCs w:val="28"/>
          <w:lang w:val="uk-UA"/>
        </w:rPr>
      </w:pPr>
      <w:r w:rsidRPr="007165F7">
        <w:rPr>
          <w:rFonts w:ascii="Times New Roman" w:eastAsia="Calibri" w:hAnsi="Times New Roman" w:cs="Times New Roman"/>
          <w:sz w:val="28"/>
          <w:szCs w:val="28"/>
          <w:lang w:val="uk-UA"/>
        </w:rPr>
        <w:t>09 вересня 2020 року Першим ААС розглянуто у відкритому судовому засіданні адміністративну справу за апеляційною скаргою сільської ради на рішення Донецького окружного адміністративного суду від 30 квітня 2020 року за позовом фізичної особи до сільської ради про визнання бездіяльності протиправною та зобов’язання вчинити певні дії.</w:t>
      </w:r>
    </w:p>
    <w:p w:rsidR="007165F7" w:rsidRPr="007165F7" w:rsidRDefault="007165F7" w:rsidP="007165F7">
      <w:pPr>
        <w:spacing w:after="0" w:line="276" w:lineRule="auto"/>
        <w:ind w:firstLine="567"/>
        <w:jc w:val="both"/>
        <w:rPr>
          <w:rFonts w:ascii="Times New Roman" w:eastAsia="Calibri" w:hAnsi="Times New Roman" w:cs="Times New Roman"/>
          <w:sz w:val="28"/>
          <w:szCs w:val="28"/>
          <w:lang w:val="uk-UA"/>
        </w:rPr>
      </w:pPr>
      <w:r w:rsidRPr="007165F7">
        <w:rPr>
          <w:rFonts w:ascii="Times New Roman" w:eastAsia="Calibri" w:hAnsi="Times New Roman" w:cs="Times New Roman"/>
          <w:sz w:val="28"/>
          <w:szCs w:val="28"/>
          <w:lang w:val="uk-UA"/>
        </w:rPr>
        <w:t>За результатами розгляду справи Першим апеляційним адміністративним судом прийнято постанову, в якій зазначено про таке.</w:t>
      </w:r>
    </w:p>
    <w:p w:rsidR="007165F7" w:rsidRPr="007165F7" w:rsidRDefault="007165F7" w:rsidP="007165F7">
      <w:pPr>
        <w:spacing w:after="0" w:line="276" w:lineRule="auto"/>
        <w:ind w:firstLine="567"/>
        <w:jc w:val="both"/>
        <w:rPr>
          <w:rFonts w:ascii="Times New Roman" w:eastAsia="Calibri" w:hAnsi="Times New Roman" w:cs="Times New Roman"/>
          <w:color w:val="000000"/>
          <w:sz w:val="28"/>
          <w:szCs w:val="28"/>
          <w:lang w:val="uk-UA"/>
        </w:rPr>
      </w:pPr>
      <w:r w:rsidRPr="007165F7">
        <w:rPr>
          <w:rFonts w:ascii="Times New Roman" w:eastAsia="Calibri" w:hAnsi="Times New Roman" w:cs="Times New Roman"/>
          <w:color w:val="000000"/>
          <w:sz w:val="28"/>
          <w:szCs w:val="28"/>
          <w:lang w:val="uk-UA"/>
        </w:rPr>
        <w:t xml:space="preserve">Сільською радою особі відмовлено у виплаті вихідної допомоги внаслідок припинення виконання повноважень посадової особи органу </w:t>
      </w:r>
      <w:r w:rsidRPr="007165F7">
        <w:rPr>
          <w:rFonts w:ascii="Times New Roman" w:eastAsia="Calibri" w:hAnsi="Times New Roman" w:cs="Times New Roman"/>
          <w:color w:val="000000"/>
          <w:sz w:val="28"/>
          <w:szCs w:val="28"/>
          <w:lang w:val="uk-UA"/>
        </w:rPr>
        <w:lastRenderedPageBreak/>
        <w:t xml:space="preserve">місцевого самоврядування у розмірі шести середніх заробітних плат через те, що до обрання на виборну посаду у раді особа не перебувала у трудових відносинах з підприємством (установою, організацією) незалежно від форми власності та виду. </w:t>
      </w:r>
    </w:p>
    <w:p w:rsidR="007165F7" w:rsidRPr="007165F7" w:rsidRDefault="007165F7" w:rsidP="007165F7">
      <w:pPr>
        <w:spacing w:after="0" w:line="276" w:lineRule="auto"/>
        <w:ind w:firstLine="567"/>
        <w:jc w:val="both"/>
        <w:rPr>
          <w:rFonts w:ascii="Times New Roman" w:eastAsia="Calibri" w:hAnsi="Times New Roman" w:cs="Times New Roman"/>
          <w:color w:val="000000"/>
          <w:sz w:val="28"/>
          <w:szCs w:val="28"/>
          <w:lang w:val="uk-UA"/>
        </w:rPr>
      </w:pPr>
      <w:r w:rsidRPr="007165F7">
        <w:rPr>
          <w:rFonts w:ascii="Times New Roman" w:eastAsia="Calibri" w:hAnsi="Times New Roman" w:cs="Times New Roman"/>
          <w:color w:val="000000"/>
          <w:sz w:val="28"/>
          <w:szCs w:val="28"/>
          <w:lang w:val="uk-UA"/>
        </w:rPr>
        <w:t>Не погодившись із такою бездіяльністю сільської ради, особа звернулась до суду з вимогою про стягнення відповідної допомоги.</w:t>
      </w:r>
    </w:p>
    <w:p w:rsidR="007165F7" w:rsidRPr="007165F7" w:rsidRDefault="007165F7" w:rsidP="007165F7">
      <w:pPr>
        <w:spacing w:after="0" w:line="276" w:lineRule="auto"/>
        <w:ind w:firstLine="567"/>
        <w:jc w:val="both"/>
        <w:rPr>
          <w:rFonts w:ascii="Times New Roman" w:eastAsia="Calibri" w:hAnsi="Times New Roman" w:cs="Times New Roman"/>
          <w:color w:val="000000"/>
          <w:sz w:val="28"/>
          <w:szCs w:val="28"/>
          <w:lang w:val="uk-UA"/>
        </w:rPr>
      </w:pPr>
      <w:r w:rsidRPr="007165F7">
        <w:rPr>
          <w:rFonts w:ascii="Times New Roman" w:eastAsia="Calibri" w:hAnsi="Times New Roman" w:cs="Times New Roman"/>
          <w:color w:val="000000"/>
          <w:sz w:val="28"/>
          <w:szCs w:val="28"/>
          <w:lang w:val="uk-UA"/>
        </w:rPr>
        <w:t>За наслідками апеляційного перегляду зазначеної справи Перший ААС погодився з висновком місцевого суду про таке.</w:t>
      </w:r>
    </w:p>
    <w:p w:rsidR="007165F7" w:rsidRPr="007165F7" w:rsidRDefault="007165F7" w:rsidP="007165F7">
      <w:pPr>
        <w:spacing w:after="0" w:line="276" w:lineRule="auto"/>
        <w:ind w:firstLine="567"/>
        <w:jc w:val="both"/>
        <w:rPr>
          <w:rFonts w:ascii="Times New Roman" w:eastAsia="Calibri" w:hAnsi="Times New Roman" w:cs="Times New Roman"/>
          <w:color w:val="000000"/>
          <w:sz w:val="28"/>
          <w:szCs w:val="28"/>
          <w:lang w:val="uk-UA"/>
        </w:rPr>
      </w:pPr>
      <w:r w:rsidRPr="007165F7">
        <w:rPr>
          <w:rFonts w:ascii="Times New Roman" w:eastAsia="Calibri" w:hAnsi="Times New Roman" w:cs="Times New Roman"/>
          <w:color w:val="000000"/>
          <w:sz w:val="28"/>
          <w:szCs w:val="28"/>
          <w:lang w:val="uk-UA"/>
        </w:rPr>
        <w:t>Особа працювала на посаді секретаря сільської ради, тобто була посадовою особою органу місцевого самоврядування.</w:t>
      </w:r>
    </w:p>
    <w:p w:rsidR="007165F7" w:rsidRPr="007165F7" w:rsidRDefault="007165F7" w:rsidP="007165F7">
      <w:pPr>
        <w:spacing w:after="0" w:line="276" w:lineRule="auto"/>
        <w:ind w:firstLine="567"/>
        <w:jc w:val="both"/>
        <w:rPr>
          <w:rFonts w:ascii="Times New Roman" w:eastAsia="Calibri" w:hAnsi="Times New Roman" w:cs="Times New Roman"/>
          <w:color w:val="000000"/>
          <w:sz w:val="28"/>
          <w:szCs w:val="28"/>
          <w:lang w:val="uk-UA"/>
        </w:rPr>
      </w:pPr>
      <w:r w:rsidRPr="007165F7">
        <w:rPr>
          <w:rFonts w:ascii="Times New Roman" w:eastAsia="Calibri" w:hAnsi="Times New Roman" w:cs="Times New Roman"/>
          <w:color w:val="000000"/>
          <w:sz w:val="28"/>
          <w:szCs w:val="28"/>
          <w:lang w:val="uk-UA"/>
        </w:rPr>
        <w:t>Проходження служби в органах місцевого самоврядування має свої особливості, а засади організації та діяльності, правового статусу і відповідальності органів та посадових осіб місцевого самоврядування є предметом спеціального законодавчого регулювання.</w:t>
      </w:r>
    </w:p>
    <w:p w:rsidR="007165F7" w:rsidRPr="007165F7" w:rsidRDefault="007165F7" w:rsidP="007165F7">
      <w:pPr>
        <w:spacing w:after="0" w:line="276" w:lineRule="auto"/>
        <w:ind w:firstLine="567"/>
        <w:jc w:val="both"/>
        <w:rPr>
          <w:rFonts w:ascii="Times New Roman" w:eastAsia="Calibri" w:hAnsi="Times New Roman" w:cs="Times New Roman"/>
          <w:color w:val="000000"/>
          <w:sz w:val="28"/>
          <w:szCs w:val="28"/>
          <w:lang w:val="uk-UA"/>
        </w:rPr>
      </w:pPr>
      <w:r w:rsidRPr="007165F7">
        <w:rPr>
          <w:rFonts w:ascii="Times New Roman" w:eastAsia="Calibri" w:hAnsi="Times New Roman" w:cs="Times New Roman"/>
          <w:color w:val="000000"/>
          <w:sz w:val="28"/>
          <w:szCs w:val="28"/>
          <w:lang w:val="uk-UA"/>
        </w:rPr>
        <w:t>Втім, до правовідносин, пов’язаних з проходженням служби в органах місцевого самоврядування можуть бути застосовані положення трудового законодавства, що не суперечить спеціальним нормам та/або в тій частині, де ці правовідносини спеціальним законодавством не врегульовано.</w:t>
      </w:r>
    </w:p>
    <w:p w:rsidR="007165F7" w:rsidRPr="007165F7" w:rsidRDefault="007165F7" w:rsidP="007165F7">
      <w:pPr>
        <w:spacing w:after="0" w:line="276" w:lineRule="auto"/>
        <w:ind w:firstLine="567"/>
        <w:jc w:val="both"/>
        <w:rPr>
          <w:rFonts w:ascii="Times New Roman" w:eastAsia="Calibri" w:hAnsi="Times New Roman" w:cs="Times New Roman"/>
          <w:color w:val="000000"/>
          <w:sz w:val="28"/>
          <w:szCs w:val="28"/>
          <w:lang w:val="uk-UA"/>
        </w:rPr>
      </w:pPr>
      <w:r w:rsidRPr="007165F7">
        <w:rPr>
          <w:rFonts w:ascii="Times New Roman" w:eastAsia="Calibri" w:hAnsi="Times New Roman" w:cs="Times New Roman"/>
          <w:color w:val="000000"/>
          <w:sz w:val="28"/>
          <w:szCs w:val="28"/>
          <w:lang w:val="uk-UA"/>
        </w:rPr>
        <w:t>Зважаючи на те, що питання вихідної допомоги щодо посадових осіб не визначено нормами спеціальних Законів, які регулюють діяльність посадових осіб органів місцевого самоврядування, до спірних правовідносин слід застосувати положення статті 44 Кодексу законів про працю України та виплатити особі спірну допомогу у розмірі шести середніх заробітних плат.</w:t>
      </w:r>
    </w:p>
    <w:p w:rsidR="007165F7" w:rsidRPr="007165F7" w:rsidRDefault="007165F7" w:rsidP="007165F7">
      <w:pPr>
        <w:spacing w:after="0" w:line="276" w:lineRule="auto"/>
        <w:ind w:firstLine="567"/>
        <w:jc w:val="both"/>
        <w:rPr>
          <w:rFonts w:ascii="Times New Roman" w:eastAsia="Calibri" w:hAnsi="Times New Roman" w:cs="Times New Roman"/>
          <w:sz w:val="28"/>
          <w:szCs w:val="28"/>
          <w:lang w:val="uk-UA"/>
        </w:rPr>
      </w:pPr>
      <w:r w:rsidRPr="007165F7">
        <w:rPr>
          <w:rFonts w:ascii="Times New Roman" w:eastAsia="Calibri" w:hAnsi="Times New Roman" w:cs="Times New Roman"/>
          <w:sz w:val="28"/>
          <w:szCs w:val="28"/>
          <w:lang w:val="uk-UA"/>
        </w:rPr>
        <w:t>При вирішенні даної справи Першим ААС враховано також правову позицію, яка висловлена у постанові Верховного Суду від 06 серпня 2020 року по справі № 186/294/16-а.</w:t>
      </w:r>
    </w:p>
    <w:p w:rsidR="007165F7" w:rsidRPr="007165F7" w:rsidRDefault="007165F7" w:rsidP="007165F7">
      <w:pPr>
        <w:spacing w:after="0" w:line="276" w:lineRule="auto"/>
        <w:ind w:firstLine="567"/>
        <w:jc w:val="both"/>
        <w:rPr>
          <w:rFonts w:ascii="Times New Roman" w:eastAsia="Calibri" w:hAnsi="Times New Roman" w:cs="Times New Roman"/>
          <w:sz w:val="28"/>
          <w:szCs w:val="28"/>
          <w:lang w:val="uk-UA"/>
        </w:rPr>
      </w:pPr>
      <w:r w:rsidRPr="007165F7">
        <w:rPr>
          <w:rFonts w:ascii="Times New Roman" w:eastAsia="Calibri" w:hAnsi="Times New Roman" w:cs="Times New Roman"/>
          <w:sz w:val="28"/>
          <w:szCs w:val="28"/>
          <w:lang w:val="uk-UA"/>
        </w:rPr>
        <w:t>Детальніше з текстом постанови від 09 вересня 2020 року по справі         №</w:t>
      </w:r>
      <w:r w:rsidRPr="007165F7">
        <w:rPr>
          <w:rFonts w:ascii="Calibri" w:eastAsia="Calibri" w:hAnsi="Calibri" w:cs="Times New Roman"/>
          <w:lang w:val="uk-UA"/>
        </w:rPr>
        <w:t xml:space="preserve"> </w:t>
      </w:r>
      <w:r w:rsidRPr="007165F7">
        <w:rPr>
          <w:rFonts w:ascii="Times New Roman" w:eastAsia="Calibri" w:hAnsi="Times New Roman" w:cs="Times New Roman"/>
          <w:sz w:val="28"/>
          <w:szCs w:val="28"/>
          <w:lang w:val="uk-UA"/>
        </w:rPr>
        <w:t>200/2505/20-а</w:t>
      </w:r>
      <w:r w:rsidRPr="007165F7">
        <w:rPr>
          <w:rFonts w:ascii="Calibri" w:eastAsia="Calibri" w:hAnsi="Calibri" w:cs="Times New Roman"/>
          <w:lang w:val="uk-UA"/>
        </w:rPr>
        <w:t xml:space="preserve"> </w:t>
      </w:r>
      <w:r w:rsidRPr="007165F7">
        <w:rPr>
          <w:rFonts w:ascii="Times New Roman" w:eastAsia="Calibri" w:hAnsi="Times New Roman" w:cs="Times New Roman"/>
          <w:sz w:val="28"/>
          <w:szCs w:val="28"/>
          <w:lang w:val="uk-UA"/>
        </w:rPr>
        <w:t xml:space="preserve">можна ознайомитися за посиланням </w:t>
      </w:r>
      <w:hyperlink r:id="rId18" w:history="1">
        <w:r w:rsidRPr="007165F7">
          <w:rPr>
            <w:rFonts w:ascii="Times New Roman" w:eastAsia="Calibri" w:hAnsi="Times New Roman" w:cs="Times New Roman"/>
            <w:color w:val="0000FF"/>
            <w:sz w:val="28"/>
            <w:szCs w:val="28"/>
            <w:u w:val="single"/>
            <w:lang w:val="uk-UA"/>
          </w:rPr>
          <w:t>http://reyestr.court.gov.ua/Review/91412605</w:t>
        </w:r>
      </w:hyperlink>
      <w:r w:rsidRPr="007165F7">
        <w:rPr>
          <w:rFonts w:ascii="Times New Roman" w:eastAsia="Calibri" w:hAnsi="Times New Roman" w:cs="Times New Roman"/>
          <w:sz w:val="28"/>
          <w:szCs w:val="28"/>
          <w:lang w:val="uk-UA"/>
        </w:rPr>
        <w:t>.</w:t>
      </w:r>
    </w:p>
    <w:p w:rsidR="007165F7" w:rsidRPr="007165F7" w:rsidRDefault="007165F7" w:rsidP="007165F7">
      <w:pPr>
        <w:spacing w:after="0" w:line="276" w:lineRule="auto"/>
        <w:ind w:firstLine="567"/>
        <w:jc w:val="both"/>
        <w:rPr>
          <w:rFonts w:ascii="Times New Roman" w:eastAsia="Calibri" w:hAnsi="Times New Roman" w:cs="Times New Roman"/>
          <w:color w:val="000000"/>
          <w:sz w:val="28"/>
          <w:szCs w:val="28"/>
          <w:lang w:val="uk-UA"/>
        </w:rPr>
      </w:pPr>
    </w:p>
    <w:p w:rsidR="007165F7" w:rsidRPr="007165F7" w:rsidRDefault="007165F7" w:rsidP="007165F7">
      <w:pPr>
        <w:spacing w:after="0" w:line="276" w:lineRule="auto"/>
        <w:ind w:firstLine="567"/>
        <w:jc w:val="both"/>
        <w:rPr>
          <w:rFonts w:ascii="Times New Roman" w:eastAsia="Calibri" w:hAnsi="Times New Roman" w:cs="Times New Roman"/>
          <w:b/>
          <w:color w:val="000000"/>
          <w:sz w:val="28"/>
          <w:szCs w:val="28"/>
          <w:lang w:val="uk-UA"/>
        </w:rPr>
      </w:pPr>
      <w:r w:rsidRPr="007165F7">
        <w:rPr>
          <w:rFonts w:ascii="Times New Roman" w:eastAsia="Calibri" w:hAnsi="Times New Roman" w:cs="Times New Roman"/>
          <w:b/>
          <w:color w:val="000000"/>
          <w:sz w:val="28"/>
          <w:szCs w:val="28"/>
          <w:lang w:val="uk-UA"/>
        </w:rPr>
        <w:t>Якщо податковим органом в межах 1095 днів прийнято податкове повідомлення-рішення про сплату штрафу за затримку сплати грошового зобов’язання, відсутні підстави вважати, що податковий борг набув статусу безнадійного та є таким, що підлягає списанню.</w:t>
      </w:r>
    </w:p>
    <w:p w:rsidR="007165F7" w:rsidRPr="007165F7" w:rsidRDefault="007165F7" w:rsidP="007165F7">
      <w:pPr>
        <w:spacing w:after="0" w:line="276" w:lineRule="auto"/>
        <w:ind w:firstLine="567"/>
        <w:jc w:val="both"/>
        <w:rPr>
          <w:rFonts w:ascii="Times New Roman" w:eastAsia="Calibri" w:hAnsi="Times New Roman" w:cs="Times New Roman"/>
          <w:color w:val="000000"/>
          <w:sz w:val="28"/>
          <w:szCs w:val="28"/>
          <w:lang w:val="uk-UA"/>
        </w:rPr>
      </w:pPr>
    </w:p>
    <w:p w:rsidR="007165F7" w:rsidRPr="007165F7" w:rsidRDefault="007165F7" w:rsidP="007165F7">
      <w:pPr>
        <w:autoSpaceDE w:val="0"/>
        <w:autoSpaceDN w:val="0"/>
        <w:adjustRightInd w:val="0"/>
        <w:spacing w:after="0" w:line="276" w:lineRule="auto"/>
        <w:ind w:firstLine="567"/>
        <w:jc w:val="both"/>
        <w:rPr>
          <w:rFonts w:ascii="Times New Roman" w:eastAsia="Calibri" w:hAnsi="Times New Roman" w:cs="Times New Roman"/>
          <w:sz w:val="28"/>
          <w:szCs w:val="28"/>
          <w:lang w:val="uk-UA"/>
        </w:rPr>
      </w:pPr>
      <w:r w:rsidRPr="007165F7">
        <w:rPr>
          <w:rFonts w:ascii="Times New Roman" w:eastAsia="Calibri" w:hAnsi="Times New Roman" w:cs="Times New Roman"/>
          <w:sz w:val="28"/>
          <w:szCs w:val="28"/>
          <w:lang w:val="uk-UA"/>
        </w:rPr>
        <w:t xml:space="preserve">08 вересня 2020 року Першим ААС розглянуто у відкритому судовому засіданні адміністративну справу за апеляційною скаргою Головного управління ДПС на рішення Донецького окружного адміністративного суду </w:t>
      </w:r>
      <w:r w:rsidRPr="007165F7">
        <w:rPr>
          <w:rFonts w:ascii="Times New Roman" w:eastAsia="Calibri" w:hAnsi="Times New Roman" w:cs="Times New Roman"/>
          <w:sz w:val="28"/>
          <w:szCs w:val="28"/>
          <w:lang w:val="uk-UA"/>
        </w:rPr>
        <w:lastRenderedPageBreak/>
        <w:t>від 24 червня 2020 року за позовом приватного акціонерного товариства до Головного управління ДПС про визнання дій протиправними та зобов’язання прийняти рішення про списання безнадійного податкового боргу.</w:t>
      </w:r>
    </w:p>
    <w:p w:rsidR="007165F7" w:rsidRPr="007165F7" w:rsidRDefault="007165F7" w:rsidP="007165F7">
      <w:pPr>
        <w:spacing w:after="0" w:line="276" w:lineRule="auto"/>
        <w:ind w:firstLine="567"/>
        <w:jc w:val="both"/>
        <w:rPr>
          <w:rFonts w:ascii="Times New Roman" w:eastAsia="Calibri" w:hAnsi="Times New Roman" w:cs="Times New Roman"/>
          <w:sz w:val="28"/>
          <w:szCs w:val="28"/>
          <w:lang w:val="uk-UA"/>
        </w:rPr>
      </w:pPr>
      <w:r w:rsidRPr="007165F7">
        <w:rPr>
          <w:rFonts w:ascii="Times New Roman" w:eastAsia="Calibri" w:hAnsi="Times New Roman" w:cs="Times New Roman"/>
          <w:sz w:val="28"/>
          <w:szCs w:val="28"/>
          <w:lang w:val="uk-UA"/>
        </w:rPr>
        <w:t>За результатами розгляду справи Першим апеляційним адміністративним судом прийнято постанову, в якій зазначено про таке.</w:t>
      </w:r>
    </w:p>
    <w:p w:rsidR="007165F7" w:rsidRPr="007165F7" w:rsidRDefault="007165F7" w:rsidP="007165F7">
      <w:pPr>
        <w:spacing w:after="0" w:line="276" w:lineRule="auto"/>
        <w:ind w:firstLine="567"/>
        <w:jc w:val="both"/>
        <w:rPr>
          <w:rFonts w:ascii="Times New Roman" w:eastAsia="Calibri" w:hAnsi="Times New Roman" w:cs="Times New Roman"/>
          <w:sz w:val="28"/>
          <w:szCs w:val="28"/>
          <w:lang w:val="uk-UA"/>
        </w:rPr>
      </w:pPr>
      <w:r w:rsidRPr="007165F7">
        <w:rPr>
          <w:rFonts w:ascii="Times New Roman" w:eastAsia="Calibri" w:hAnsi="Times New Roman" w:cs="Times New Roman"/>
          <w:sz w:val="28"/>
          <w:szCs w:val="28"/>
          <w:lang w:val="uk-UA"/>
        </w:rPr>
        <w:t>Суб’єкт господарювання звернувся до органу податкової служби із заявою про списання безнадійного податкового боргу за платежем «військовий збір» (штраф за затримку сплати відповідного грошового зобов’язання) через сплив встановленого Податковим кодексом України строку давності.</w:t>
      </w:r>
    </w:p>
    <w:p w:rsidR="007165F7" w:rsidRPr="007165F7" w:rsidRDefault="007165F7" w:rsidP="007165F7">
      <w:pPr>
        <w:spacing w:after="0" w:line="276" w:lineRule="auto"/>
        <w:ind w:firstLine="567"/>
        <w:jc w:val="both"/>
        <w:rPr>
          <w:rFonts w:ascii="Times New Roman" w:eastAsia="Calibri" w:hAnsi="Times New Roman" w:cs="Times New Roman"/>
          <w:color w:val="000000"/>
          <w:sz w:val="28"/>
          <w:szCs w:val="28"/>
          <w:lang w:val="uk-UA"/>
        </w:rPr>
      </w:pPr>
      <w:r w:rsidRPr="007165F7">
        <w:rPr>
          <w:rFonts w:ascii="Times New Roman" w:eastAsia="Calibri" w:hAnsi="Times New Roman" w:cs="Times New Roman"/>
          <w:sz w:val="28"/>
          <w:szCs w:val="28"/>
          <w:lang w:val="uk-UA"/>
        </w:rPr>
        <w:t>За результатами розгляду зазначеної заяви, орган податкової служби зазначив про</w:t>
      </w:r>
      <w:r w:rsidRPr="007165F7">
        <w:rPr>
          <w:rFonts w:ascii="Times New Roman" w:eastAsia="Calibri" w:hAnsi="Times New Roman" w:cs="Times New Roman"/>
          <w:color w:val="000000"/>
          <w:sz w:val="28"/>
          <w:szCs w:val="28"/>
          <w:lang w:val="uk-UA"/>
        </w:rPr>
        <w:t xml:space="preserve"> те, що 1095-денний строк давності ще не сплинув, тому відсутні підстави для визнання податкового боргу безнадійним та його списання.</w:t>
      </w:r>
    </w:p>
    <w:p w:rsidR="007165F7" w:rsidRPr="007165F7" w:rsidRDefault="007165F7" w:rsidP="007165F7">
      <w:pPr>
        <w:spacing w:after="0" w:line="276" w:lineRule="auto"/>
        <w:ind w:firstLine="567"/>
        <w:jc w:val="both"/>
        <w:rPr>
          <w:rFonts w:ascii="Times New Roman" w:eastAsia="Calibri" w:hAnsi="Times New Roman" w:cs="Times New Roman"/>
          <w:color w:val="000000"/>
          <w:sz w:val="28"/>
          <w:szCs w:val="28"/>
          <w:lang w:val="uk-UA"/>
        </w:rPr>
      </w:pPr>
      <w:r w:rsidRPr="007165F7">
        <w:rPr>
          <w:rFonts w:ascii="Times New Roman" w:eastAsia="Calibri" w:hAnsi="Times New Roman" w:cs="Times New Roman"/>
          <w:color w:val="000000"/>
          <w:sz w:val="28"/>
          <w:szCs w:val="28"/>
          <w:lang w:val="uk-UA"/>
        </w:rPr>
        <w:t>Можливість списання безнадійного податкового боргу є предметом розгляду даної справи.</w:t>
      </w:r>
    </w:p>
    <w:p w:rsidR="007165F7" w:rsidRPr="007165F7" w:rsidRDefault="007165F7" w:rsidP="007165F7">
      <w:pPr>
        <w:spacing w:after="0" w:line="276" w:lineRule="auto"/>
        <w:ind w:firstLine="567"/>
        <w:jc w:val="both"/>
        <w:rPr>
          <w:rFonts w:ascii="Times New Roman" w:eastAsia="Calibri" w:hAnsi="Times New Roman" w:cs="Times New Roman"/>
          <w:color w:val="000000"/>
          <w:sz w:val="28"/>
          <w:szCs w:val="28"/>
          <w:lang w:val="uk-UA"/>
        </w:rPr>
      </w:pPr>
      <w:r w:rsidRPr="007165F7">
        <w:rPr>
          <w:rFonts w:ascii="Times New Roman" w:eastAsia="Calibri" w:hAnsi="Times New Roman" w:cs="Times New Roman"/>
          <w:color w:val="000000"/>
          <w:sz w:val="28"/>
          <w:szCs w:val="28"/>
          <w:lang w:val="uk-UA"/>
        </w:rPr>
        <w:t>Вирішуючи питання про задоволення позовних вимог, окружний суд виходив з того, що станом на день звернення Товариства із заявою про списання безнадійного податкового боргу минув строк давності щодо спірних зобов’язань за певний період, тому нарахований штраф за несвоєчасно сплачений вид податку набув статусу безнадійного, а відтак, підлягає списанню.</w:t>
      </w:r>
    </w:p>
    <w:p w:rsidR="007165F7" w:rsidRPr="007165F7" w:rsidRDefault="007165F7" w:rsidP="007165F7">
      <w:pPr>
        <w:spacing w:after="0" w:line="276" w:lineRule="auto"/>
        <w:ind w:firstLine="567"/>
        <w:jc w:val="both"/>
        <w:rPr>
          <w:rFonts w:ascii="Times New Roman" w:eastAsia="Calibri" w:hAnsi="Times New Roman" w:cs="Times New Roman"/>
          <w:color w:val="000000"/>
          <w:sz w:val="28"/>
          <w:szCs w:val="28"/>
          <w:lang w:val="uk-UA"/>
        </w:rPr>
      </w:pPr>
      <w:r w:rsidRPr="007165F7">
        <w:rPr>
          <w:rFonts w:ascii="Times New Roman" w:eastAsia="Calibri" w:hAnsi="Times New Roman" w:cs="Times New Roman"/>
          <w:color w:val="000000"/>
          <w:sz w:val="28"/>
          <w:szCs w:val="28"/>
          <w:lang w:val="uk-UA"/>
        </w:rPr>
        <w:t>Перший ААС вважав такий висновок суду першої інстанції помилковим зазначивши про те, що податковим органом в межах 1095-денного строку прийнято податкове повідомлення-рішення про сплату штрафу за затримку сплати грошового зобов’язання за платежем «військовий збір».</w:t>
      </w:r>
    </w:p>
    <w:p w:rsidR="007165F7" w:rsidRPr="007165F7" w:rsidRDefault="007165F7" w:rsidP="007165F7">
      <w:pPr>
        <w:spacing w:after="0" w:line="276" w:lineRule="auto"/>
        <w:ind w:firstLine="567"/>
        <w:jc w:val="both"/>
        <w:rPr>
          <w:rFonts w:ascii="Times New Roman" w:eastAsia="Calibri" w:hAnsi="Times New Roman" w:cs="Times New Roman"/>
          <w:color w:val="000000"/>
          <w:sz w:val="28"/>
          <w:szCs w:val="28"/>
          <w:lang w:val="uk-UA"/>
        </w:rPr>
      </w:pPr>
      <w:r w:rsidRPr="007165F7">
        <w:rPr>
          <w:rFonts w:ascii="Times New Roman" w:eastAsia="Calibri" w:hAnsi="Times New Roman" w:cs="Times New Roman"/>
          <w:color w:val="000000"/>
          <w:sz w:val="28"/>
          <w:szCs w:val="28"/>
          <w:lang w:val="uk-UA"/>
        </w:rPr>
        <w:t>За висновком Першого ААС, станом на день звернення Товариства до суду, строк давності не сплинув, що дає підстави вважати, що спірний податковий борг не набув статусу безнадійного, а тому не підлягає списанню податковим органом на підставі статті 101 Податкового кодексу України</w:t>
      </w:r>
    </w:p>
    <w:p w:rsidR="007165F7" w:rsidRPr="007165F7" w:rsidRDefault="007165F7" w:rsidP="007165F7">
      <w:pPr>
        <w:spacing w:after="0" w:line="276" w:lineRule="auto"/>
        <w:ind w:firstLine="567"/>
        <w:jc w:val="both"/>
        <w:rPr>
          <w:rFonts w:ascii="Times New Roman" w:eastAsia="Calibri" w:hAnsi="Times New Roman" w:cs="Times New Roman"/>
          <w:sz w:val="28"/>
          <w:szCs w:val="28"/>
          <w:lang w:val="uk-UA"/>
        </w:rPr>
      </w:pPr>
      <w:r w:rsidRPr="007165F7">
        <w:rPr>
          <w:rFonts w:ascii="Times New Roman" w:eastAsia="Calibri" w:hAnsi="Times New Roman" w:cs="Times New Roman"/>
          <w:sz w:val="28"/>
          <w:szCs w:val="28"/>
          <w:lang w:val="uk-UA"/>
        </w:rPr>
        <w:t>Детальніше з текстом постанови від 08 вересня 2020 року по справі         №</w:t>
      </w:r>
      <w:r w:rsidRPr="007165F7">
        <w:rPr>
          <w:rFonts w:ascii="Calibri" w:eastAsia="Calibri" w:hAnsi="Calibri" w:cs="Times New Roman"/>
          <w:lang w:val="uk-UA"/>
        </w:rPr>
        <w:t xml:space="preserve"> </w:t>
      </w:r>
      <w:r w:rsidRPr="007165F7">
        <w:rPr>
          <w:rFonts w:ascii="Times New Roman" w:eastAsia="Calibri" w:hAnsi="Times New Roman" w:cs="Times New Roman"/>
          <w:sz w:val="28"/>
          <w:szCs w:val="28"/>
          <w:lang w:val="uk-UA"/>
        </w:rPr>
        <w:t>200/3376/20-а</w:t>
      </w:r>
      <w:r w:rsidRPr="007165F7">
        <w:rPr>
          <w:rFonts w:ascii="Calibri" w:eastAsia="Calibri" w:hAnsi="Calibri" w:cs="Times New Roman"/>
          <w:lang w:val="uk-UA"/>
        </w:rPr>
        <w:t xml:space="preserve"> </w:t>
      </w:r>
      <w:r w:rsidRPr="007165F7">
        <w:rPr>
          <w:rFonts w:ascii="Times New Roman" w:eastAsia="Calibri" w:hAnsi="Times New Roman" w:cs="Times New Roman"/>
          <w:sz w:val="28"/>
          <w:szCs w:val="28"/>
          <w:lang w:val="uk-UA"/>
        </w:rPr>
        <w:t xml:space="preserve">можна ознайомитися за посиланням </w:t>
      </w:r>
      <w:hyperlink r:id="rId19" w:history="1">
        <w:r w:rsidRPr="007165F7">
          <w:rPr>
            <w:rFonts w:ascii="Times New Roman" w:eastAsia="Calibri" w:hAnsi="Times New Roman" w:cs="Times New Roman"/>
            <w:color w:val="0000FF"/>
            <w:sz w:val="28"/>
            <w:szCs w:val="28"/>
            <w:u w:val="single"/>
            <w:lang w:val="uk-UA"/>
          </w:rPr>
          <w:t>http://reyestr.court.gov.ua/Review/91375958</w:t>
        </w:r>
      </w:hyperlink>
      <w:r w:rsidRPr="007165F7">
        <w:rPr>
          <w:rFonts w:ascii="Times New Roman" w:eastAsia="Calibri" w:hAnsi="Times New Roman" w:cs="Times New Roman"/>
          <w:sz w:val="28"/>
          <w:szCs w:val="28"/>
          <w:lang w:val="uk-UA"/>
        </w:rPr>
        <w:t>.</w:t>
      </w:r>
    </w:p>
    <w:p w:rsidR="007165F7" w:rsidRPr="007165F7" w:rsidRDefault="007165F7" w:rsidP="007165F7">
      <w:pPr>
        <w:spacing w:after="0" w:line="276" w:lineRule="auto"/>
        <w:ind w:firstLine="567"/>
        <w:jc w:val="both"/>
        <w:rPr>
          <w:rFonts w:ascii="Times New Roman" w:eastAsia="Calibri" w:hAnsi="Times New Roman" w:cs="Times New Roman"/>
          <w:sz w:val="28"/>
          <w:szCs w:val="28"/>
          <w:lang w:val="uk-UA"/>
        </w:rPr>
      </w:pPr>
    </w:p>
    <w:p w:rsidR="007165F7" w:rsidRPr="007165F7" w:rsidRDefault="007165F7" w:rsidP="007165F7">
      <w:pPr>
        <w:spacing w:after="0" w:line="276" w:lineRule="auto"/>
        <w:ind w:firstLine="567"/>
        <w:jc w:val="both"/>
        <w:rPr>
          <w:rFonts w:ascii="Times New Roman" w:eastAsia="Calibri" w:hAnsi="Times New Roman" w:cs="Times New Roman"/>
          <w:b/>
          <w:sz w:val="28"/>
          <w:szCs w:val="28"/>
          <w:lang w:val="uk-UA"/>
        </w:rPr>
      </w:pPr>
      <w:r w:rsidRPr="007165F7">
        <w:rPr>
          <w:rFonts w:ascii="Times New Roman" w:eastAsia="Calibri" w:hAnsi="Times New Roman" w:cs="Times New Roman"/>
          <w:b/>
          <w:sz w:val="28"/>
          <w:szCs w:val="28"/>
          <w:lang w:val="uk-UA"/>
        </w:rPr>
        <w:t>Звернення політичної партії до суду з вимогами, які не пов`язані з виборчим процесом або процесом референдуму не підлягають судовому розгляду.</w:t>
      </w:r>
    </w:p>
    <w:p w:rsidR="007165F7" w:rsidRPr="007165F7" w:rsidRDefault="007165F7" w:rsidP="007165F7">
      <w:pPr>
        <w:spacing w:after="0" w:line="276" w:lineRule="auto"/>
        <w:ind w:firstLine="567"/>
        <w:jc w:val="both"/>
        <w:rPr>
          <w:rFonts w:ascii="Times New Roman" w:eastAsia="Calibri" w:hAnsi="Times New Roman" w:cs="Times New Roman"/>
          <w:sz w:val="28"/>
          <w:szCs w:val="28"/>
          <w:lang w:val="uk-UA"/>
        </w:rPr>
      </w:pPr>
    </w:p>
    <w:p w:rsidR="007165F7" w:rsidRPr="007165F7" w:rsidRDefault="007165F7" w:rsidP="007165F7">
      <w:pPr>
        <w:autoSpaceDE w:val="0"/>
        <w:autoSpaceDN w:val="0"/>
        <w:adjustRightInd w:val="0"/>
        <w:spacing w:after="0" w:line="276" w:lineRule="auto"/>
        <w:ind w:firstLine="567"/>
        <w:jc w:val="both"/>
        <w:rPr>
          <w:rFonts w:ascii="Times New Roman" w:eastAsia="Calibri" w:hAnsi="Times New Roman" w:cs="Times New Roman"/>
          <w:sz w:val="28"/>
          <w:szCs w:val="28"/>
          <w:lang w:val="uk-UA"/>
        </w:rPr>
      </w:pPr>
      <w:r w:rsidRPr="007165F7">
        <w:rPr>
          <w:rFonts w:ascii="Times New Roman" w:eastAsia="Calibri" w:hAnsi="Times New Roman" w:cs="Times New Roman"/>
          <w:sz w:val="28"/>
          <w:szCs w:val="28"/>
          <w:lang w:val="uk-UA"/>
        </w:rPr>
        <w:lastRenderedPageBreak/>
        <w:t>15 вересня 2020 року Першим ААС розглянуто у відкритому судовому засіданні адміністративну справу за апеляційною скаргою Громадської організації  на ухвалу Донецького окружного адміністративного суду від 29 травня 2020 року за позовом Громадської організації до Політичної партії, обласної регіональної організації політичної партії про визнання протиправними бездіяльності, рішення та зобов`язання вчинити певні дії.</w:t>
      </w:r>
    </w:p>
    <w:p w:rsidR="007165F7" w:rsidRPr="007165F7" w:rsidRDefault="007165F7" w:rsidP="007165F7">
      <w:pPr>
        <w:spacing w:after="0" w:line="276" w:lineRule="auto"/>
        <w:ind w:firstLine="567"/>
        <w:jc w:val="both"/>
        <w:rPr>
          <w:rFonts w:ascii="Times New Roman" w:eastAsia="Calibri" w:hAnsi="Times New Roman" w:cs="Times New Roman"/>
          <w:sz w:val="28"/>
          <w:szCs w:val="28"/>
          <w:lang w:val="uk-UA"/>
        </w:rPr>
      </w:pPr>
      <w:r w:rsidRPr="007165F7">
        <w:rPr>
          <w:rFonts w:ascii="Times New Roman" w:eastAsia="Calibri" w:hAnsi="Times New Roman" w:cs="Times New Roman"/>
          <w:sz w:val="28"/>
          <w:szCs w:val="28"/>
          <w:lang w:val="uk-UA"/>
        </w:rPr>
        <w:t>За результатами розгляду справи Першим апеляційним адміністративним судом прийнято постанову, в якій зазначено про таке.</w:t>
      </w:r>
    </w:p>
    <w:p w:rsidR="007165F7" w:rsidRPr="007165F7" w:rsidRDefault="007165F7" w:rsidP="007165F7">
      <w:pPr>
        <w:spacing w:after="0" w:line="276" w:lineRule="auto"/>
        <w:ind w:firstLine="567"/>
        <w:jc w:val="both"/>
        <w:rPr>
          <w:rFonts w:ascii="Times New Roman" w:eastAsia="Calibri" w:hAnsi="Times New Roman" w:cs="Times New Roman"/>
          <w:sz w:val="28"/>
          <w:szCs w:val="28"/>
          <w:lang w:val="uk-UA"/>
        </w:rPr>
      </w:pPr>
      <w:r w:rsidRPr="007165F7">
        <w:rPr>
          <w:rFonts w:ascii="Times New Roman" w:eastAsia="Calibri" w:hAnsi="Times New Roman" w:cs="Times New Roman"/>
          <w:sz w:val="28"/>
          <w:szCs w:val="28"/>
          <w:lang w:val="uk-UA"/>
        </w:rPr>
        <w:t>Звертаючись до суду з позовною заявою, громадська організація зазначила про те, що обласною регіональною організацією політичної партії вчинено бездіяльність, яка полягала у:</w:t>
      </w:r>
    </w:p>
    <w:p w:rsidR="007165F7" w:rsidRPr="007165F7" w:rsidRDefault="007165F7" w:rsidP="007165F7">
      <w:pPr>
        <w:spacing w:after="0" w:line="276" w:lineRule="auto"/>
        <w:ind w:firstLine="567"/>
        <w:jc w:val="both"/>
        <w:rPr>
          <w:rFonts w:ascii="Times New Roman" w:eastAsia="Calibri" w:hAnsi="Times New Roman" w:cs="Times New Roman"/>
          <w:sz w:val="28"/>
          <w:szCs w:val="28"/>
          <w:lang w:val="uk-UA"/>
        </w:rPr>
      </w:pPr>
      <w:r w:rsidRPr="007165F7">
        <w:rPr>
          <w:rFonts w:ascii="Times New Roman" w:eastAsia="Calibri" w:hAnsi="Times New Roman" w:cs="Times New Roman"/>
          <w:sz w:val="28"/>
          <w:szCs w:val="28"/>
          <w:lang w:val="uk-UA"/>
        </w:rPr>
        <w:t>- відсутності розробки та реалізації ідеологічної та політичної роботи;</w:t>
      </w:r>
    </w:p>
    <w:p w:rsidR="007165F7" w:rsidRPr="007165F7" w:rsidRDefault="007165F7" w:rsidP="007165F7">
      <w:pPr>
        <w:spacing w:after="0" w:line="276" w:lineRule="auto"/>
        <w:ind w:firstLine="567"/>
        <w:jc w:val="both"/>
        <w:rPr>
          <w:rFonts w:ascii="Times New Roman" w:eastAsia="Calibri" w:hAnsi="Times New Roman" w:cs="Times New Roman"/>
          <w:sz w:val="28"/>
          <w:szCs w:val="28"/>
          <w:lang w:val="uk-UA"/>
        </w:rPr>
      </w:pPr>
      <w:r w:rsidRPr="007165F7">
        <w:rPr>
          <w:rFonts w:ascii="Times New Roman" w:eastAsia="Calibri" w:hAnsi="Times New Roman" w:cs="Times New Roman"/>
          <w:sz w:val="28"/>
          <w:szCs w:val="28"/>
          <w:lang w:val="uk-UA"/>
        </w:rPr>
        <w:t>- не прийнятті участі та висуванні кандидатів на місцевих виборах протягом певного періоду;</w:t>
      </w:r>
    </w:p>
    <w:p w:rsidR="007165F7" w:rsidRPr="007165F7" w:rsidRDefault="007165F7" w:rsidP="007165F7">
      <w:pPr>
        <w:spacing w:after="0" w:line="276" w:lineRule="auto"/>
        <w:ind w:firstLine="567"/>
        <w:jc w:val="both"/>
        <w:rPr>
          <w:rFonts w:ascii="Times New Roman" w:eastAsia="Calibri" w:hAnsi="Times New Roman" w:cs="Times New Roman"/>
          <w:sz w:val="28"/>
          <w:szCs w:val="28"/>
          <w:lang w:val="uk-UA"/>
        </w:rPr>
      </w:pPr>
      <w:r w:rsidRPr="007165F7">
        <w:rPr>
          <w:rFonts w:ascii="Times New Roman" w:eastAsia="Calibri" w:hAnsi="Times New Roman" w:cs="Times New Roman"/>
          <w:sz w:val="28"/>
          <w:szCs w:val="28"/>
          <w:lang w:val="uk-UA"/>
        </w:rPr>
        <w:t>- не проведенні регіональних конференцій для обрання делегатів на з’їзди відповідної політичної партії, що відбулись протягом певного періоду.</w:t>
      </w:r>
    </w:p>
    <w:p w:rsidR="007165F7" w:rsidRPr="007165F7" w:rsidRDefault="007165F7" w:rsidP="007165F7">
      <w:pPr>
        <w:spacing w:after="0" w:line="276" w:lineRule="auto"/>
        <w:ind w:firstLine="567"/>
        <w:jc w:val="both"/>
        <w:rPr>
          <w:rFonts w:ascii="Times New Roman" w:eastAsia="Calibri" w:hAnsi="Times New Roman" w:cs="Times New Roman"/>
          <w:sz w:val="28"/>
          <w:szCs w:val="28"/>
          <w:lang w:val="uk-UA"/>
        </w:rPr>
      </w:pPr>
      <w:r w:rsidRPr="007165F7">
        <w:rPr>
          <w:rFonts w:ascii="Times New Roman" w:eastAsia="Calibri" w:hAnsi="Times New Roman" w:cs="Times New Roman"/>
          <w:sz w:val="28"/>
          <w:szCs w:val="28"/>
          <w:lang w:val="uk-UA"/>
        </w:rPr>
        <w:t>Просив суд зобов’язати політичну партію привести у відповідність вимог свого Статуту склад обласної регіональної організації політичної партії з урахуванням вимоги щодо адміністративно-територіальної ознаки та вимоги, що член партії бере участь у роботі лише одної із партійних організацій.</w:t>
      </w:r>
    </w:p>
    <w:p w:rsidR="007165F7" w:rsidRPr="007165F7" w:rsidRDefault="007165F7" w:rsidP="007165F7">
      <w:pPr>
        <w:spacing w:after="0" w:line="276" w:lineRule="auto"/>
        <w:ind w:firstLine="567"/>
        <w:jc w:val="both"/>
        <w:rPr>
          <w:rFonts w:ascii="Times New Roman" w:eastAsia="Calibri" w:hAnsi="Times New Roman" w:cs="Times New Roman"/>
          <w:sz w:val="28"/>
          <w:szCs w:val="28"/>
          <w:lang w:val="uk-UA"/>
        </w:rPr>
      </w:pPr>
      <w:r w:rsidRPr="007165F7">
        <w:rPr>
          <w:rFonts w:ascii="Times New Roman" w:eastAsia="Calibri" w:hAnsi="Times New Roman" w:cs="Times New Roman"/>
          <w:sz w:val="28"/>
          <w:szCs w:val="28"/>
          <w:lang w:val="uk-UA"/>
        </w:rPr>
        <w:t>Відмовляючи у відкритті провадження в адміністративній справі, окружний адміністративний суд, з висновком якого погодився Перший ААС виходили з наступного.</w:t>
      </w:r>
    </w:p>
    <w:p w:rsidR="007165F7" w:rsidRPr="007165F7" w:rsidRDefault="007165F7" w:rsidP="007165F7">
      <w:pPr>
        <w:spacing w:after="0" w:line="276" w:lineRule="auto"/>
        <w:ind w:firstLine="567"/>
        <w:jc w:val="both"/>
        <w:rPr>
          <w:rFonts w:ascii="Times New Roman" w:eastAsia="Calibri" w:hAnsi="Times New Roman" w:cs="Times New Roman"/>
          <w:sz w:val="28"/>
          <w:szCs w:val="28"/>
          <w:lang w:val="uk-UA"/>
        </w:rPr>
      </w:pPr>
      <w:r w:rsidRPr="007165F7">
        <w:rPr>
          <w:rFonts w:ascii="Times New Roman" w:eastAsia="Calibri" w:hAnsi="Times New Roman" w:cs="Times New Roman"/>
          <w:sz w:val="28"/>
          <w:szCs w:val="28"/>
          <w:lang w:val="uk-UA"/>
        </w:rPr>
        <w:t xml:space="preserve">Політична партія (позивач у справі) не є суб`єктом владних повноважень у розумінні приписів пункту 7 частини 1 </w:t>
      </w:r>
      <w:hyperlink r:id="rId20" w:anchor="53" w:tgtFrame="_blank" w:tooltip="Кодекс адміністративного судочинства України (ред. з 15.12.2017); нормативно-правовий акт № 2747-IV від 06.07.2005" w:history="1">
        <w:r w:rsidRPr="007165F7">
          <w:rPr>
            <w:rFonts w:ascii="Times New Roman" w:eastAsia="Calibri" w:hAnsi="Times New Roman" w:cs="Times New Roman"/>
            <w:sz w:val="28"/>
            <w:szCs w:val="28"/>
            <w:lang w:val="uk-UA"/>
          </w:rPr>
          <w:t>статті 4 КАС України</w:t>
        </w:r>
      </w:hyperlink>
      <w:r w:rsidRPr="007165F7">
        <w:rPr>
          <w:rFonts w:ascii="Times New Roman" w:eastAsia="Calibri" w:hAnsi="Times New Roman" w:cs="Times New Roman"/>
          <w:sz w:val="28"/>
          <w:szCs w:val="28"/>
          <w:lang w:val="uk-UA"/>
        </w:rPr>
        <w:t xml:space="preserve"> та частини 3 </w:t>
      </w:r>
      <w:hyperlink r:id="rId21" w:anchor="148" w:tgtFrame="_blank" w:tooltip="Про політичні партії в Україні; нормативно-правовий акт № 2365-III від 05.04.2001" w:history="1">
        <w:r w:rsidRPr="007165F7">
          <w:rPr>
            <w:rFonts w:ascii="Times New Roman" w:eastAsia="Calibri" w:hAnsi="Times New Roman" w:cs="Times New Roman"/>
            <w:sz w:val="28"/>
            <w:szCs w:val="28"/>
            <w:lang w:val="uk-UA"/>
          </w:rPr>
          <w:t>статті 1 Закону України «Про політичні партії в Україні»</w:t>
        </w:r>
      </w:hyperlink>
      <w:r w:rsidRPr="007165F7">
        <w:rPr>
          <w:rFonts w:ascii="Times New Roman" w:eastAsia="Calibri" w:hAnsi="Times New Roman" w:cs="Times New Roman"/>
          <w:sz w:val="28"/>
          <w:szCs w:val="28"/>
          <w:lang w:val="uk-UA"/>
        </w:rPr>
        <w:t xml:space="preserve"> та не здійснює публічно-владних управлінських функцій на основі законодавства. </w:t>
      </w:r>
    </w:p>
    <w:p w:rsidR="007165F7" w:rsidRPr="007165F7" w:rsidRDefault="007165F7" w:rsidP="007165F7">
      <w:pPr>
        <w:spacing w:after="0" w:line="276" w:lineRule="auto"/>
        <w:ind w:firstLine="567"/>
        <w:jc w:val="both"/>
        <w:rPr>
          <w:rFonts w:ascii="Times New Roman" w:eastAsia="Calibri" w:hAnsi="Times New Roman" w:cs="Times New Roman"/>
          <w:sz w:val="28"/>
          <w:szCs w:val="28"/>
          <w:lang w:val="uk-UA"/>
        </w:rPr>
      </w:pPr>
      <w:r w:rsidRPr="007165F7">
        <w:rPr>
          <w:rFonts w:ascii="Times New Roman" w:eastAsia="Calibri" w:hAnsi="Times New Roman" w:cs="Times New Roman"/>
          <w:sz w:val="28"/>
          <w:szCs w:val="28"/>
          <w:lang w:val="uk-UA"/>
        </w:rPr>
        <w:t xml:space="preserve">Судами зазначено також про те, що при вирішенні питань діяльності політичної партії можливий публічно-правовий спір виключно лише між органом, який може здійснювати державний контроль за діяльністю політичних партій  та відповідною політичною партією. </w:t>
      </w:r>
    </w:p>
    <w:p w:rsidR="007165F7" w:rsidRPr="007165F7" w:rsidRDefault="007165F7" w:rsidP="007165F7">
      <w:pPr>
        <w:spacing w:after="0" w:line="276" w:lineRule="auto"/>
        <w:ind w:firstLine="567"/>
        <w:jc w:val="both"/>
        <w:rPr>
          <w:rFonts w:ascii="Times New Roman" w:eastAsia="Calibri" w:hAnsi="Times New Roman" w:cs="Times New Roman"/>
          <w:sz w:val="28"/>
          <w:szCs w:val="28"/>
          <w:lang w:val="uk-UA"/>
        </w:rPr>
      </w:pPr>
      <w:r w:rsidRPr="007165F7">
        <w:rPr>
          <w:rFonts w:ascii="Times New Roman" w:eastAsia="Calibri" w:hAnsi="Times New Roman" w:cs="Times New Roman"/>
          <w:sz w:val="28"/>
          <w:szCs w:val="28"/>
          <w:lang w:val="uk-UA"/>
        </w:rPr>
        <w:t>Ураховуючи, що правовідносини, які стали підставою для звернення до суду з даним позовом не пов`язані з виборчим процесом або процесом референдуму, цей спір не підлягає розгляду у порядку адміністративного судочинства та взагалі у судовому порядку.</w:t>
      </w:r>
    </w:p>
    <w:p w:rsidR="007165F7" w:rsidRPr="007165F7" w:rsidRDefault="007165F7" w:rsidP="007165F7">
      <w:pPr>
        <w:spacing w:after="0" w:line="276" w:lineRule="auto"/>
        <w:ind w:firstLine="567"/>
        <w:jc w:val="both"/>
        <w:rPr>
          <w:rFonts w:ascii="Times New Roman" w:eastAsia="Calibri" w:hAnsi="Times New Roman" w:cs="Times New Roman"/>
          <w:sz w:val="28"/>
          <w:szCs w:val="28"/>
          <w:lang w:val="uk-UA"/>
        </w:rPr>
      </w:pPr>
      <w:r w:rsidRPr="007165F7">
        <w:rPr>
          <w:rFonts w:ascii="Times New Roman" w:eastAsia="Calibri" w:hAnsi="Times New Roman" w:cs="Times New Roman"/>
          <w:sz w:val="28"/>
          <w:szCs w:val="28"/>
          <w:lang w:val="uk-UA"/>
        </w:rPr>
        <w:lastRenderedPageBreak/>
        <w:t xml:space="preserve">Детальніше з текстом постанови від 15 вересня 2020 року по справі         № 200/5056/20-а можна ознайомитися за посиланням </w:t>
      </w:r>
      <w:hyperlink r:id="rId22" w:history="1">
        <w:r w:rsidRPr="007165F7">
          <w:rPr>
            <w:rFonts w:ascii="Times New Roman" w:eastAsia="Calibri" w:hAnsi="Times New Roman" w:cs="Times New Roman"/>
            <w:color w:val="0000FF"/>
            <w:sz w:val="28"/>
            <w:szCs w:val="28"/>
            <w:u w:val="single"/>
            <w:lang w:val="uk-UA"/>
          </w:rPr>
          <w:t>http://reyestr.court.gov.ua/Review/91533266</w:t>
        </w:r>
      </w:hyperlink>
      <w:r w:rsidRPr="007165F7">
        <w:rPr>
          <w:rFonts w:ascii="Times New Roman" w:eastAsia="Calibri" w:hAnsi="Times New Roman" w:cs="Times New Roman"/>
          <w:sz w:val="28"/>
          <w:szCs w:val="28"/>
          <w:lang w:val="uk-UA"/>
        </w:rPr>
        <w:t>.</w:t>
      </w:r>
    </w:p>
    <w:p w:rsidR="007165F7" w:rsidRPr="007165F7" w:rsidRDefault="007165F7" w:rsidP="007165F7">
      <w:pPr>
        <w:spacing w:after="0" w:line="276" w:lineRule="auto"/>
        <w:ind w:firstLine="567"/>
        <w:jc w:val="both"/>
        <w:rPr>
          <w:rFonts w:ascii="Times New Roman" w:eastAsia="Calibri" w:hAnsi="Times New Roman" w:cs="Times New Roman"/>
          <w:sz w:val="28"/>
          <w:szCs w:val="28"/>
          <w:lang w:val="uk-UA"/>
        </w:rPr>
      </w:pPr>
    </w:p>
    <w:p w:rsidR="007165F7" w:rsidRPr="007165F7" w:rsidRDefault="007165F7" w:rsidP="007165F7">
      <w:pPr>
        <w:autoSpaceDE w:val="0"/>
        <w:autoSpaceDN w:val="0"/>
        <w:adjustRightInd w:val="0"/>
        <w:spacing w:after="0" w:line="276" w:lineRule="auto"/>
        <w:ind w:firstLine="567"/>
        <w:jc w:val="both"/>
        <w:rPr>
          <w:rFonts w:ascii="Times New Roman" w:eastAsia="Calibri" w:hAnsi="Times New Roman" w:cs="Times New Roman"/>
          <w:b/>
          <w:sz w:val="28"/>
          <w:szCs w:val="28"/>
          <w:lang w:val="uk-UA"/>
        </w:rPr>
      </w:pPr>
      <w:r w:rsidRPr="007165F7">
        <w:rPr>
          <w:rFonts w:ascii="Times New Roman" w:eastAsia="Calibri" w:hAnsi="Times New Roman" w:cs="Times New Roman"/>
          <w:b/>
          <w:sz w:val="28"/>
          <w:szCs w:val="28"/>
          <w:lang w:val="uk-UA"/>
        </w:rPr>
        <w:t>Якщо державний орган, у якому працювала особа перед виходом на пенсію не ліквідовано/перейменовано і посада, яку вона обіймала наявна у штатному розписі, відсутні підстави для видачі довідки про складові заробітної плати, що враховуються при обчисленні пенсії за прирівняною посадою.</w:t>
      </w:r>
    </w:p>
    <w:p w:rsidR="007165F7" w:rsidRPr="007165F7" w:rsidRDefault="007165F7" w:rsidP="007165F7">
      <w:pPr>
        <w:spacing w:after="0" w:line="276" w:lineRule="auto"/>
        <w:jc w:val="both"/>
        <w:rPr>
          <w:rFonts w:ascii="Times New Roman" w:eastAsia="Calibri" w:hAnsi="Times New Roman" w:cs="Times New Roman"/>
          <w:sz w:val="28"/>
          <w:szCs w:val="28"/>
          <w:lang w:val="uk-UA"/>
        </w:rPr>
      </w:pPr>
    </w:p>
    <w:p w:rsidR="007165F7" w:rsidRPr="007165F7" w:rsidRDefault="007165F7" w:rsidP="007165F7">
      <w:pPr>
        <w:autoSpaceDE w:val="0"/>
        <w:autoSpaceDN w:val="0"/>
        <w:adjustRightInd w:val="0"/>
        <w:spacing w:after="0" w:line="276" w:lineRule="auto"/>
        <w:ind w:firstLine="567"/>
        <w:jc w:val="both"/>
        <w:rPr>
          <w:rFonts w:ascii="Times New Roman" w:eastAsia="Calibri" w:hAnsi="Times New Roman" w:cs="Times New Roman"/>
          <w:sz w:val="28"/>
          <w:szCs w:val="28"/>
          <w:lang w:val="uk-UA"/>
        </w:rPr>
      </w:pPr>
      <w:r w:rsidRPr="007165F7">
        <w:rPr>
          <w:rFonts w:ascii="Times New Roman" w:eastAsia="Calibri" w:hAnsi="Times New Roman" w:cs="Times New Roman"/>
          <w:sz w:val="28"/>
          <w:szCs w:val="28"/>
          <w:lang w:val="uk-UA"/>
        </w:rPr>
        <w:t>15 вересня 2020 року Першим ААС розглянуто у відкритому судовому засіданні адміністративну справу за апеляційною скаргою органу управління Пенсійного фонду України на рішення Донецького окружного адміністративного суду від 25 червня 2020 року  за позовом фізичної особи до органу  управління Пенсійного фонду України про визнання протиправними дій та бездіяльності, скасування рішення, зобов’язання вчинити певні дії.</w:t>
      </w:r>
    </w:p>
    <w:p w:rsidR="007165F7" w:rsidRPr="007165F7" w:rsidRDefault="007165F7" w:rsidP="007165F7">
      <w:pPr>
        <w:spacing w:after="0" w:line="276" w:lineRule="auto"/>
        <w:ind w:firstLine="567"/>
        <w:jc w:val="both"/>
        <w:rPr>
          <w:rFonts w:ascii="Times New Roman" w:eastAsia="Calibri" w:hAnsi="Times New Roman" w:cs="Times New Roman"/>
          <w:sz w:val="28"/>
          <w:szCs w:val="28"/>
          <w:lang w:val="uk-UA"/>
        </w:rPr>
      </w:pPr>
      <w:r w:rsidRPr="007165F7">
        <w:rPr>
          <w:rFonts w:ascii="Times New Roman" w:eastAsia="Calibri" w:hAnsi="Times New Roman" w:cs="Times New Roman"/>
          <w:sz w:val="28"/>
          <w:szCs w:val="28"/>
          <w:lang w:val="uk-UA"/>
        </w:rPr>
        <w:t>За результатами розгляду справи Першим апеляційним адміністративним судом ухвалено постанову, в якій зазначено про таке.</w:t>
      </w:r>
    </w:p>
    <w:p w:rsidR="007165F7" w:rsidRPr="007165F7" w:rsidRDefault="007165F7" w:rsidP="007165F7">
      <w:pPr>
        <w:spacing w:after="0" w:line="276" w:lineRule="auto"/>
        <w:ind w:firstLine="567"/>
        <w:jc w:val="both"/>
        <w:rPr>
          <w:rFonts w:ascii="Times New Roman" w:eastAsia="Calibri" w:hAnsi="Times New Roman" w:cs="Times New Roman"/>
          <w:sz w:val="28"/>
          <w:szCs w:val="28"/>
          <w:lang w:val="uk-UA"/>
        </w:rPr>
      </w:pPr>
      <w:r w:rsidRPr="007165F7">
        <w:rPr>
          <w:rFonts w:ascii="Times New Roman" w:eastAsia="Calibri" w:hAnsi="Times New Roman" w:cs="Times New Roman"/>
          <w:sz w:val="28"/>
          <w:szCs w:val="28"/>
          <w:lang w:val="uk-UA"/>
        </w:rPr>
        <w:t>Приводом для звернення до суду слугувала:</w:t>
      </w:r>
    </w:p>
    <w:p w:rsidR="007165F7" w:rsidRPr="007165F7" w:rsidRDefault="007165F7" w:rsidP="007165F7">
      <w:pPr>
        <w:numPr>
          <w:ilvl w:val="0"/>
          <w:numId w:val="5"/>
        </w:numPr>
        <w:spacing w:after="0" w:line="276" w:lineRule="auto"/>
        <w:contextualSpacing/>
        <w:jc w:val="both"/>
        <w:rPr>
          <w:rFonts w:ascii="Times New Roman" w:eastAsia="Calibri" w:hAnsi="Times New Roman" w:cs="Times New Roman"/>
          <w:sz w:val="28"/>
          <w:szCs w:val="28"/>
          <w:lang w:val="uk-UA"/>
        </w:rPr>
      </w:pPr>
      <w:r w:rsidRPr="007165F7">
        <w:rPr>
          <w:rFonts w:ascii="Times New Roman" w:eastAsia="Calibri" w:hAnsi="Times New Roman" w:cs="Times New Roman"/>
          <w:sz w:val="28"/>
          <w:szCs w:val="28"/>
          <w:lang w:val="uk-UA"/>
        </w:rPr>
        <w:t xml:space="preserve">відмова органу пенсійного фонду видати довідки про складові заробітної плати, що враховуються при обчисленні пенсії за формами, які передбачені чинним законодавством; </w:t>
      </w:r>
    </w:p>
    <w:p w:rsidR="007165F7" w:rsidRPr="007165F7" w:rsidRDefault="007165F7" w:rsidP="007165F7">
      <w:pPr>
        <w:numPr>
          <w:ilvl w:val="0"/>
          <w:numId w:val="5"/>
        </w:numPr>
        <w:spacing w:after="0" w:line="276" w:lineRule="auto"/>
        <w:contextualSpacing/>
        <w:jc w:val="both"/>
        <w:rPr>
          <w:rFonts w:ascii="Times New Roman" w:eastAsia="Calibri" w:hAnsi="Times New Roman" w:cs="Times New Roman"/>
          <w:sz w:val="28"/>
          <w:szCs w:val="28"/>
          <w:lang w:val="uk-UA"/>
        </w:rPr>
      </w:pPr>
      <w:r w:rsidRPr="007165F7">
        <w:rPr>
          <w:rFonts w:ascii="Times New Roman" w:eastAsia="Calibri" w:hAnsi="Times New Roman" w:cs="Times New Roman"/>
          <w:sz w:val="28"/>
          <w:szCs w:val="28"/>
          <w:lang w:val="uk-UA"/>
        </w:rPr>
        <w:t>рішення органу пенсійного фонду, яким особі відмовлено у переведенні з пенсії по інвалідності на пенсію державного службовця по інвалідності через відсутність необхідного віку – 62 роки;</w:t>
      </w:r>
    </w:p>
    <w:p w:rsidR="007165F7" w:rsidRPr="007165F7" w:rsidRDefault="007165F7" w:rsidP="007165F7">
      <w:pPr>
        <w:numPr>
          <w:ilvl w:val="0"/>
          <w:numId w:val="5"/>
        </w:numPr>
        <w:spacing w:after="0" w:line="276" w:lineRule="auto"/>
        <w:contextualSpacing/>
        <w:jc w:val="both"/>
        <w:rPr>
          <w:rFonts w:ascii="Times New Roman" w:eastAsia="Calibri" w:hAnsi="Times New Roman" w:cs="Times New Roman"/>
          <w:sz w:val="28"/>
          <w:szCs w:val="28"/>
          <w:lang w:val="uk-UA"/>
        </w:rPr>
      </w:pPr>
      <w:r w:rsidRPr="007165F7">
        <w:rPr>
          <w:rFonts w:ascii="Times New Roman" w:eastAsia="Calibri" w:hAnsi="Times New Roman" w:cs="Times New Roman"/>
          <w:sz w:val="28"/>
          <w:szCs w:val="28"/>
          <w:lang w:val="uk-UA"/>
        </w:rPr>
        <w:t xml:space="preserve">відмова виплатити грошову допомогу у розмірі 10 посадових окладів. </w:t>
      </w:r>
    </w:p>
    <w:p w:rsidR="007165F7" w:rsidRPr="007165F7" w:rsidRDefault="007165F7" w:rsidP="007165F7">
      <w:pPr>
        <w:autoSpaceDE w:val="0"/>
        <w:autoSpaceDN w:val="0"/>
        <w:adjustRightInd w:val="0"/>
        <w:spacing w:after="0" w:line="276" w:lineRule="auto"/>
        <w:ind w:firstLine="567"/>
        <w:jc w:val="both"/>
        <w:rPr>
          <w:rFonts w:ascii="Times New Roman" w:eastAsia="Calibri" w:hAnsi="Times New Roman" w:cs="Times New Roman"/>
          <w:sz w:val="28"/>
          <w:szCs w:val="28"/>
          <w:lang w:val="uk-UA"/>
        </w:rPr>
      </w:pPr>
      <w:r w:rsidRPr="007165F7">
        <w:rPr>
          <w:rFonts w:ascii="Times New Roman" w:eastAsia="Calibri" w:hAnsi="Times New Roman" w:cs="Times New Roman"/>
          <w:sz w:val="28"/>
          <w:szCs w:val="28"/>
          <w:lang w:val="uk-UA"/>
        </w:rPr>
        <w:t>Вирішуючи питання про часткове задоволення позовних вимог, Перший ААС дійшов наступних висновків.</w:t>
      </w:r>
    </w:p>
    <w:p w:rsidR="007165F7" w:rsidRPr="007165F7" w:rsidRDefault="007165F7" w:rsidP="007165F7">
      <w:pPr>
        <w:autoSpaceDE w:val="0"/>
        <w:autoSpaceDN w:val="0"/>
        <w:adjustRightInd w:val="0"/>
        <w:spacing w:after="0" w:line="276" w:lineRule="auto"/>
        <w:ind w:firstLine="567"/>
        <w:jc w:val="both"/>
        <w:rPr>
          <w:rFonts w:ascii="Times New Roman" w:eastAsia="Calibri" w:hAnsi="Times New Roman" w:cs="Times New Roman"/>
          <w:sz w:val="28"/>
          <w:szCs w:val="28"/>
          <w:lang w:val="uk-UA"/>
        </w:rPr>
      </w:pPr>
      <w:r w:rsidRPr="007165F7">
        <w:rPr>
          <w:rFonts w:ascii="Times New Roman" w:eastAsia="Calibri" w:hAnsi="Times New Roman" w:cs="Times New Roman"/>
          <w:sz w:val="28"/>
          <w:szCs w:val="28"/>
          <w:lang w:val="uk-UA"/>
        </w:rPr>
        <w:t>Що стосується вимоги про визнання протиправною бездіяльності щодо ненадання довідки про складові заробітної плати за формою «3» за посадою керівника Управління, а не за посадою, з якої особа звільнилась (перший заступник начальника Управління), Перший ААС зазначив наступне.</w:t>
      </w:r>
    </w:p>
    <w:p w:rsidR="007165F7" w:rsidRPr="007165F7" w:rsidRDefault="007165F7" w:rsidP="007165F7">
      <w:pPr>
        <w:autoSpaceDE w:val="0"/>
        <w:autoSpaceDN w:val="0"/>
        <w:adjustRightInd w:val="0"/>
        <w:spacing w:after="0" w:line="276" w:lineRule="auto"/>
        <w:ind w:firstLine="567"/>
        <w:jc w:val="both"/>
        <w:rPr>
          <w:rFonts w:ascii="Times New Roman" w:eastAsia="Calibri" w:hAnsi="Times New Roman" w:cs="Times New Roman"/>
          <w:sz w:val="28"/>
          <w:szCs w:val="28"/>
          <w:lang w:val="uk-UA"/>
        </w:rPr>
      </w:pPr>
      <w:r w:rsidRPr="007165F7">
        <w:rPr>
          <w:rFonts w:ascii="Times New Roman" w:eastAsia="Calibri" w:hAnsi="Times New Roman" w:cs="Times New Roman"/>
          <w:sz w:val="28"/>
          <w:szCs w:val="28"/>
          <w:lang w:val="uk-UA"/>
        </w:rPr>
        <w:t>Можливість використання даних про заробіток не відповідної, а прирівняної посади чинним законодавством визначена лише у випадках ліквідації органу, в якому працювала особа або перейменування чи/або відсутності такої посади у відповідному державному органі.</w:t>
      </w:r>
    </w:p>
    <w:p w:rsidR="007165F7" w:rsidRPr="007165F7" w:rsidRDefault="007165F7" w:rsidP="007165F7">
      <w:pPr>
        <w:autoSpaceDE w:val="0"/>
        <w:autoSpaceDN w:val="0"/>
        <w:adjustRightInd w:val="0"/>
        <w:spacing w:after="0" w:line="276" w:lineRule="auto"/>
        <w:ind w:firstLine="567"/>
        <w:jc w:val="both"/>
        <w:rPr>
          <w:rFonts w:ascii="Times New Roman" w:eastAsia="Calibri" w:hAnsi="Times New Roman" w:cs="Times New Roman"/>
          <w:sz w:val="28"/>
          <w:szCs w:val="28"/>
          <w:lang w:val="uk-UA"/>
        </w:rPr>
      </w:pPr>
      <w:r w:rsidRPr="007165F7">
        <w:rPr>
          <w:rFonts w:ascii="Times New Roman" w:eastAsia="Calibri" w:hAnsi="Times New Roman" w:cs="Times New Roman"/>
          <w:sz w:val="28"/>
          <w:szCs w:val="28"/>
          <w:lang w:val="uk-UA"/>
        </w:rPr>
        <w:lastRenderedPageBreak/>
        <w:t>Ураховуючи, що посада першого заступника Управління наявна у штатному розписі державного органу, тобто не ліквідовано ані посаду, яку обіймала особа, ані відповідний державний орган, відсутні підстави для видачі особі спірної довідки.</w:t>
      </w:r>
    </w:p>
    <w:p w:rsidR="007165F7" w:rsidRPr="007165F7" w:rsidRDefault="007165F7" w:rsidP="007165F7">
      <w:pPr>
        <w:autoSpaceDE w:val="0"/>
        <w:autoSpaceDN w:val="0"/>
        <w:adjustRightInd w:val="0"/>
        <w:spacing w:after="0" w:line="276" w:lineRule="auto"/>
        <w:ind w:firstLine="567"/>
        <w:jc w:val="both"/>
        <w:rPr>
          <w:rFonts w:ascii="Times New Roman" w:eastAsia="Calibri" w:hAnsi="Times New Roman" w:cs="Times New Roman"/>
          <w:sz w:val="28"/>
          <w:szCs w:val="28"/>
          <w:lang w:val="uk-UA"/>
        </w:rPr>
      </w:pPr>
      <w:r w:rsidRPr="007165F7">
        <w:rPr>
          <w:rFonts w:ascii="Times New Roman" w:eastAsia="Calibri" w:hAnsi="Times New Roman" w:cs="Times New Roman"/>
          <w:sz w:val="28"/>
          <w:szCs w:val="28"/>
          <w:lang w:val="uk-UA"/>
        </w:rPr>
        <w:t>Крім того, Перший ААС зазначив про те, що станом на час звернення за отриманням відповідної довідки, співробітник не мав 20 років стажу державної служби, що також виключає право на отримання такої довідки.</w:t>
      </w:r>
    </w:p>
    <w:p w:rsidR="007165F7" w:rsidRPr="007165F7" w:rsidRDefault="007165F7" w:rsidP="007165F7">
      <w:pPr>
        <w:spacing w:after="0" w:line="276" w:lineRule="auto"/>
        <w:ind w:firstLine="567"/>
        <w:jc w:val="both"/>
        <w:rPr>
          <w:rFonts w:ascii="Times New Roman" w:eastAsia="Calibri" w:hAnsi="Times New Roman" w:cs="Times New Roman"/>
          <w:sz w:val="28"/>
          <w:szCs w:val="28"/>
          <w:lang w:val="uk-UA"/>
        </w:rPr>
      </w:pPr>
      <w:r w:rsidRPr="007165F7">
        <w:rPr>
          <w:rFonts w:ascii="Times New Roman" w:eastAsia="Calibri" w:hAnsi="Times New Roman" w:cs="Times New Roman"/>
          <w:sz w:val="28"/>
          <w:szCs w:val="28"/>
          <w:lang w:val="uk-UA"/>
        </w:rPr>
        <w:t>Щодо позовних вимог про скасування рішення органу пенсійного фонду, яким особі відмовлено у переведенні з пенсії по інвалідності на пенсію державного службовця по інвалідності, Перший ААС погодився з висновком суду першої інстанції про те, що особа має право на призначення пенсії по інвалідності відповідно до статті 37 Закону України «Про державну службу» № 3723-XII (далі – Закон № 3723-XII) з огляду на таке:</w:t>
      </w:r>
    </w:p>
    <w:p w:rsidR="007165F7" w:rsidRPr="007165F7" w:rsidRDefault="007165F7" w:rsidP="007165F7">
      <w:pPr>
        <w:numPr>
          <w:ilvl w:val="0"/>
          <w:numId w:val="6"/>
        </w:numPr>
        <w:spacing w:after="0" w:line="276" w:lineRule="auto"/>
        <w:contextualSpacing/>
        <w:jc w:val="both"/>
        <w:rPr>
          <w:rFonts w:ascii="Times New Roman" w:eastAsia="Calibri" w:hAnsi="Times New Roman" w:cs="Times New Roman"/>
          <w:sz w:val="28"/>
          <w:szCs w:val="28"/>
          <w:lang w:val="uk-UA"/>
        </w:rPr>
      </w:pPr>
      <w:r w:rsidRPr="007165F7">
        <w:rPr>
          <w:rFonts w:ascii="Times New Roman" w:eastAsia="Calibri" w:hAnsi="Times New Roman" w:cs="Times New Roman"/>
          <w:sz w:val="28"/>
          <w:szCs w:val="28"/>
          <w:lang w:val="uk-UA"/>
        </w:rPr>
        <w:t>особа є інвалідом ІІ групи.</w:t>
      </w:r>
    </w:p>
    <w:p w:rsidR="007165F7" w:rsidRPr="007165F7" w:rsidRDefault="007165F7" w:rsidP="007165F7">
      <w:pPr>
        <w:numPr>
          <w:ilvl w:val="0"/>
          <w:numId w:val="6"/>
        </w:numPr>
        <w:spacing w:after="0" w:line="276" w:lineRule="auto"/>
        <w:contextualSpacing/>
        <w:jc w:val="both"/>
        <w:rPr>
          <w:rFonts w:ascii="Times New Roman" w:eastAsia="Calibri" w:hAnsi="Times New Roman" w:cs="Times New Roman"/>
          <w:sz w:val="28"/>
          <w:szCs w:val="28"/>
          <w:lang w:val="uk-UA"/>
        </w:rPr>
      </w:pPr>
      <w:r w:rsidRPr="007165F7">
        <w:rPr>
          <w:rFonts w:ascii="Times New Roman" w:eastAsia="Calibri" w:hAnsi="Times New Roman" w:cs="Times New Roman"/>
          <w:sz w:val="28"/>
          <w:szCs w:val="28"/>
          <w:lang w:val="uk-UA"/>
        </w:rPr>
        <w:t>особа має стаж на посаді державної служби не менш як 10 років.</w:t>
      </w:r>
    </w:p>
    <w:p w:rsidR="007165F7" w:rsidRPr="007165F7" w:rsidRDefault="007165F7" w:rsidP="007165F7">
      <w:pPr>
        <w:spacing w:after="0" w:line="276" w:lineRule="auto"/>
        <w:ind w:firstLine="567"/>
        <w:jc w:val="both"/>
        <w:rPr>
          <w:rFonts w:ascii="Times New Roman" w:eastAsia="Calibri" w:hAnsi="Times New Roman" w:cs="Times New Roman"/>
          <w:sz w:val="28"/>
          <w:szCs w:val="28"/>
          <w:lang w:val="uk-UA"/>
        </w:rPr>
      </w:pPr>
      <w:r w:rsidRPr="007165F7">
        <w:rPr>
          <w:rFonts w:ascii="Times New Roman" w:eastAsia="Calibri" w:hAnsi="Times New Roman" w:cs="Times New Roman"/>
          <w:sz w:val="28"/>
          <w:szCs w:val="28"/>
          <w:lang w:val="uk-UA"/>
        </w:rPr>
        <w:t>Та обставина, що особа не досягла необхідного пенсійного віку (62 роки), у даному випадку, не може бути перепоною для призначення бажаного виду пенсії через те, що пунктом 10 розділу ХІ «Прикінцеві та перехідні положення» Закону України «Про державну службу» № 889-VIII від 10 грудня 2015 року (далі – Закон № 889-VIII) прямо передбачено, що державні службовці, які на день набрання законної сили цим Законом займають посади державної служби та мають не менш як 10 років стажу на посадах, віднесених до відповідних категорій посад державних службовців, визначених статтею 25 Закону № 3723-ХІІ мають право на призначення пенсії відповідно до статті 37 Закону № 3723-XII.</w:t>
      </w:r>
    </w:p>
    <w:p w:rsidR="007165F7" w:rsidRPr="007165F7" w:rsidRDefault="007165F7" w:rsidP="007165F7">
      <w:pPr>
        <w:spacing w:after="0" w:line="276" w:lineRule="auto"/>
        <w:ind w:firstLine="567"/>
        <w:jc w:val="both"/>
        <w:rPr>
          <w:rFonts w:ascii="Times New Roman" w:eastAsia="Calibri" w:hAnsi="Times New Roman" w:cs="Times New Roman"/>
          <w:sz w:val="28"/>
          <w:szCs w:val="28"/>
          <w:lang w:val="uk-UA"/>
        </w:rPr>
      </w:pPr>
      <w:r w:rsidRPr="007165F7">
        <w:rPr>
          <w:rFonts w:ascii="Times New Roman" w:eastAsia="Calibri" w:hAnsi="Times New Roman" w:cs="Times New Roman"/>
          <w:sz w:val="28"/>
          <w:szCs w:val="28"/>
          <w:lang w:val="uk-UA"/>
        </w:rPr>
        <w:t xml:space="preserve"> З огляду на те, що станом на день набрання чинності Законом  № 889-VIII (01 травня 2016 року) особа займала посаду державної служби та мала не менш як 10 років стажу на посадах, віднесених до відповідних категорій посад державних службовців, спірне рішення органу пенсійного фонду підлягає скасуванню.</w:t>
      </w:r>
    </w:p>
    <w:p w:rsidR="007165F7" w:rsidRPr="007165F7" w:rsidRDefault="007165F7" w:rsidP="007165F7">
      <w:pPr>
        <w:spacing w:after="0" w:line="276" w:lineRule="auto"/>
        <w:ind w:firstLine="567"/>
        <w:jc w:val="both"/>
        <w:rPr>
          <w:rFonts w:ascii="Times New Roman" w:eastAsia="Calibri" w:hAnsi="Times New Roman" w:cs="Times New Roman"/>
          <w:sz w:val="28"/>
          <w:szCs w:val="28"/>
          <w:lang w:val="uk-UA"/>
        </w:rPr>
      </w:pPr>
      <w:r w:rsidRPr="007165F7">
        <w:rPr>
          <w:rFonts w:ascii="Times New Roman" w:eastAsia="Calibri" w:hAnsi="Times New Roman" w:cs="Times New Roman"/>
          <w:sz w:val="28"/>
          <w:szCs w:val="28"/>
          <w:lang w:val="uk-UA"/>
        </w:rPr>
        <w:t>Щодо вимоги про зобов’язання виплатити грошову допомогу у розмірі 10 посадових окладів Перший ААС дійшов до наступного.</w:t>
      </w:r>
    </w:p>
    <w:p w:rsidR="007165F7" w:rsidRPr="007165F7" w:rsidRDefault="007165F7" w:rsidP="007165F7">
      <w:pPr>
        <w:spacing w:after="0" w:line="276" w:lineRule="auto"/>
        <w:ind w:firstLine="567"/>
        <w:jc w:val="both"/>
        <w:rPr>
          <w:rFonts w:ascii="Times New Roman" w:eastAsia="Calibri" w:hAnsi="Times New Roman" w:cs="Times New Roman"/>
          <w:sz w:val="28"/>
          <w:szCs w:val="28"/>
          <w:lang w:val="uk-UA"/>
        </w:rPr>
      </w:pPr>
      <w:r w:rsidRPr="007165F7">
        <w:rPr>
          <w:rFonts w:ascii="Times New Roman" w:eastAsia="Calibri" w:hAnsi="Times New Roman" w:cs="Times New Roman"/>
          <w:sz w:val="28"/>
          <w:szCs w:val="28"/>
          <w:lang w:val="uk-UA"/>
        </w:rPr>
        <w:t>Зважаючи на те, що Управлінням відмовлено особі у переведенні з пенсії по інвалідності на пенсію державного службовця по інвалідності, рішення щодо виплати спірної грошової допомоги також не приймалось.</w:t>
      </w:r>
    </w:p>
    <w:p w:rsidR="007165F7" w:rsidRPr="007165F7" w:rsidRDefault="007165F7" w:rsidP="007165F7">
      <w:pPr>
        <w:spacing w:after="0" w:line="276" w:lineRule="auto"/>
        <w:ind w:firstLine="567"/>
        <w:jc w:val="both"/>
        <w:rPr>
          <w:rFonts w:ascii="Times New Roman" w:eastAsia="Calibri" w:hAnsi="Times New Roman" w:cs="Times New Roman"/>
          <w:sz w:val="28"/>
          <w:szCs w:val="28"/>
          <w:lang w:val="uk-UA"/>
        </w:rPr>
      </w:pPr>
      <w:r w:rsidRPr="007165F7">
        <w:rPr>
          <w:rFonts w:ascii="Times New Roman" w:eastAsia="Calibri" w:hAnsi="Times New Roman" w:cs="Times New Roman"/>
          <w:sz w:val="28"/>
          <w:szCs w:val="28"/>
          <w:lang w:val="uk-UA"/>
        </w:rPr>
        <w:t>Таким чином, заявлені до суду вимоги про виплату спірної допомоги є передчасними та не підлягають задоволенню.</w:t>
      </w:r>
    </w:p>
    <w:p w:rsidR="007165F7" w:rsidRPr="007165F7" w:rsidRDefault="007165F7" w:rsidP="007165F7">
      <w:pPr>
        <w:spacing w:after="0" w:line="276" w:lineRule="auto"/>
        <w:ind w:firstLine="567"/>
        <w:jc w:val="both"/>
        <w:rPr>
          <w:rFonts w:ascii="Times New Roman" w:eastAsia="Calibri" w:hAnsi="Times New Roman" w:cs="Times New Roman"/>
          <w:sz w:val="28"/>
          <w:szCs w:val="28"/>
          <w:lang w:val="uk-UA"/>
        </w:rPr>
      </w:pPr>
      <w:r w:rsidRPr="007165F7">
        <w:rPr>
          <w:rFonts w:ascii="Times New Roman" w:eastAsia="Calibri" w:hAnsi="Times New Roman" w:cs="Times New Roman"/>
          <w:sz w:val="28"/>
          <w:szCs w:val="28"/>
          <w:lang w:val="uk-UA"/>
        </w:rPr>
        <w:lastRenderedPageBreak/>
        <w:t>При вирішенні цієї справи, Першим ААС враховано також правову позицію, яка висловлена Великою Палатою Верховного Суду у постанові від 13 лютого 2020 року.</w:t>
      </w:r>
    </w:p>
    <w:p w:rsidR="007165F7" w:rsidRPr="007165F7" w:rsidRDefault="007165F7" w:rsidP="007165F7">
      <w:pPr>
        <w:spacing w:after="0" w:line="276" w:lineRule="auto"/>
        <w:ind w:firstLine="567"/>
        <w:jc w:val="both"/>
        <w:rPr>
          <w:rFonts w:ascii="Times New Roman" w:eastAsia="Calibri" w:hAnsi="Times New Roman" w:cs="Times New Roman"/>
          <w:sz w:val="28"/>
          <w:szCs w:val="28"/>
          <w:lang w:val="uk-UA"/>
        </w:rPr>
      </w:pPr>
      <w:r w:rsidRPr="007165F7">
        <w:rPr>
          <w:rFonts w:ascii="Times New Roman" w:eastAsia="Calibri" w:hAnsi="Times New Roman" w:cs="Times New Roman"/>
          <w:sz w:val="28"/>
          <w:szCs w:val="28"/>
          <w:lang w:val="uk-UA"/>
        </w:rPr>
        <w:t xml:space="preserve">Детальніше з текстом постанови від 16 вересня 2020 року по справі         № 200/1827/20-а можна ознайомитися за посиланням </w:t>
      </w:r>
      <w:hyperlink r:id="rId23" w:history="1">
        <w:r w:rsidRPr="007165F7">
          <w:rPr>
            <w:rFonts w:ascii="Times New Roman" w:eastAsia="Calibri" w:hAnsi="Times New Roman" w:cs="Times New Roman"/>
            <w:color w:val="0000FF"/>
            <w:sz w:val="28"/>
            <w:szCs w:val="28"/>
            <w:u w:val="single"/>
            <w:lang w:val="uk-UA"/>
          </w:rPr>
          <w:t>http://reyestr.court.gov.ua/Review/91568597</w:t>
        </w:r>
      </w:hyperlink>
      <w:r w:rsidRPr="007165F7">
        <w:rPr>
          <w:rFonts w:ascii="Times New Roman" w:eastAsia="Calibri" w:hAnsi="Times New Roman" w:cs="Times New Roman"/>
          <w:sz w:val="28"/>
          <w:szCs w:val="28"/>
          <w:lang w:val="uk-UA"/>
        </w:rPr>
        <w:t>.</w:t>
      </w:r>
    </w:p>
    <w:p w:rsidR="007165F7" w:rsidRPr="007165F7" w:rsidRDefault="007165F7" w:rsidP="007165F7">
      <w:pPr>
        <w:spacing w:after="0" w:line="276" w:lineRule="auto"/>
        <w:ind w:firstLine="567"/>
        <w:jc w:val="both"/>
        <w:rPr>
          <w:rFonts w:ascii="Times New Roman" w:eastAsia="Calibri" w:hAnsi="Times New Roman" w:cs="Times New Roman"/>
          <w:sz w:val="28"/>
          <w:szCs w:val="28"/>
          <w:lang w:val="uk-UA"/>
        </w:rPr>
      </w:pPr>
    </w:p>
    <w:p w:rsidR="007165F7" w:rsidRPr="007165F7" w:rsidRDefault="007165F7" w:rsidP="007165F7">
      <w:pPr>
        <w:spacing w:after="0" w:line="276" w:lineRule="auto"/>
        <w:ind w:firstLine="567"/>
        <w:jc w:val="both"/>
        <w:rPr>
          <w:rFonts w:ascii="Times New Roman" w:eastAsia="Calibri" w:hAnsi="Times New Roman" w:cs="Times New Roman"/>
          <w:b/>
          <w:sz w:val="28"/>
          <w:szCs w:val="28"/>
          <w:lang w:val="uk-UA"/>
        </w:rPr>
      </w:pPr>
      <w:r w:rsidRPr="007165F7">
        <w:rPr>
          <w:rFonts w:ascii="Times New Roman" w:eastAsia="Calibri" w:hAnsi="Times New Roman" w:cs="Times New Roman"/>
          <w:b/>
          <w:sz w:val="28"/>
          <w:szCs w:val="28"/>
          <w:lang w:val="uk-UA"/>
        </w:rPr>
        <w:t>Рішення мирового суду з проставленим апостилем, яким надано тимчасовий наказ на призначення особи опікуном недієздатної людини має враховуватись при вирішенні питання про поновлення раніше призначеної пенсії.</w:t>
      </w:r>
    </w:p>
    <w:p w:rsidR="007165F7" w:rsidRPr="007165F7" w:rsidRDefault="007165F7" w:rsidP="007165F7">
      <w:pPr>
        <w:spacing w:after="0" w:line="276" w:lineRule="auto"/>
        <w:ind w:firstLine="567"/>
        <w:jc w:val="both"/>
        <w:rPr>
          <w:rFonts w:ascii="Times New Roman" w:eastAsia="Calibri" w:hAnsi="Times New Roman" w:cs="Times New Roman"/>
          <w:sz w:val="28"/>
          <w:szCs w:val="28"/>
          <w:lang w:val="uk-UA"/>
        </w:rPr>
      </w:pPr>
    </w:p>
    <w:p w:rsidR="007165F7" w:rsidRPr="007165F7" w:rsidRDefault="007165F7" w:rsidP="007165F7">
      <w:pPr>
        <w:autoSpaceDE w:val="0"/>
        <w:autoSpaceDN w:val="0"/>
        <w:adjustRightInd w:val="0"/>
        <w:spacing w:after="0" w:line="276" w:lineRule="auto"/>
        <w:ind w:firstLine="567"/>
        <w:jc w:val="both"/>
        <w:rPr>
          <w:rFonts w:ascii="Times New Roman" w:eastAsia="Calibri" w:hAnsi="Times New Roman" w:cs="Times New Roman"/>
          <w:sz w:val="28"/>
          <w:szCs w:val="28"/>
          <w:lang w:val="uk-UA"/>
        </w:rPr>
      </w:pPr>
      <w:r w:rsidRPr="007165F7">
        <w:rPr>
          <w:rFonts w:ascii="Times New Roman" w:eastAsia="Calibri" w:hAnsi="Times New Roman" w:cs="Times New Roman"/>
          <w:sz w:val="28"/>
          <w:szCs w:val="28"/>
          <w:lang w:val="uk-UA"/>
        </w:rPr>
        <w:t>21 вересня 2020 року Першим ААС розглянуто у письмовому провадженні адміністративну справу за апеляційною органу фізичної особи на рішення Луганського окружного адміністративного суду від 22 липня 2020 року за позовом фізичної особи до органу управління пенсійного фонду про визнання дій протиправними та зобов’язання вчинити певні дії.</w:t>
      </w:r>
    </w:p>
    <w:p w:rsidR="007165F7" w:rsidRPr="007165F7" w:rsidRDefault="007165F7" w:rsidP="007165F7">
      <w:pPr>
        <w:spacing w:after="0" w:line="276" w:lineRule="auto"/>
        <w:ind w:firstLine="567"/>
        <w:jc w:val="both"/>
        <w:rPr>
          <w:rFonts w:ascii="Times New Roman" w:eastAsia="Calibri" w:hAnsi="Times New Roman" w:cs="Times New Roman"/>
          <w:sz w:val="28"/>
          <w:szCs w:val="28"/>
          <w:lang w:val="uk-UA"/>
        </w:rPr>
      </w:pPr>
      <w:r w:rsidRPr="007165F7">
        <w:rPr>
          <w:rFonts w:ascii="Times New Roman" w:eastAsia="Calibri" w:hAnsi="Times New Roman" w:cs="Times New Roman"/>
          <w:sz w:val="28"/>
          <w:szCs w:val="28"/>
          <w:lang w:val="uk-UA"/>
        </w:rPr>
        <w:t>За результатами розгляду справи Першим апеляційним адміністративним судом прийнято постанову, в якій зазначено про таке.</w:t>
      </w:r>
    </w:p>
    <w:p w:rsidR="007165F7" w:rsidRPr="007165F7" w:rsidRDefault="007165F7" w:rsidP="007165F7">
      <w:pPr>
        <w:spacing w:after="0" w:line="276" w:lineRule="auto"/>
        <w:ind w:firstLine="567"/>
        <w:jc w:val="both"/>
        <w:rPr>
          <w:rFonts w:ascii="Times New Roman" w:eastAsia="Calibri" w:hAnsi="Times New Roman" w:cs="Times New Roman"/>
          <w:sz w:val="28"/>
          <w:szCs w:val="28"/>
          <w:lang w:val="uk-UA"/>
        </w:rPr>
      </w:pPr>
      <w:r w:rsidRPr="007165F7">
        <w:rPr>
          <w:rFonts w:ascii="Times New Roman" w:eastAsia="Calibri" w:hAnsi="Times New Roman" w:cs="Times New Roman"/>
          <w:sz w:val="28"/>
          <w:szCs w:val="28"/>
          <w:lang w:val="uk-UA"/>
        </w:rPr>
        <w:t>Звертаючись до суду з позовом особа зазначила, що органом управління пенсійного фонду неправомірно не взято до уваги рішення іноземного суду, яким її призначено опікуном недієздатної жінки та відмовлено у поновленні виплати раніше призначеної пенсії.</w:t>
      </w:r>
    </w:p>
    <w:p w:rsidR="007165F7" w:rsidRPr="007165F7" w:rsidRDefault="007165F7" w:rsidP="007165F7">
      <w:pPr>
        <w:spacing w:after="0" w:line="276" w:lineRule="auto"/>
        <w:ind w:firstLine="567"/>
        <w:jc w:val="both"/>
        <w:rPr>
          <w:rFonts w:ascii="Times New Roman" w:eastAsia="Calibri" w:hAnsi="Times New Roman" w:cs="Times New Roman"/>
          <w:sz w:val="28"/>
          <w:szCs w:val="28"/>
          <w:lang w:val="uk-UA"/>
        </w:rPr>
      </w:pPr>
      <w:r w:rsidRPr="007165F7">
        <w:rPr>
          <w:rFonts w:ascii="Times New Roman" w:eastAsia="Calibri" w:hAnsi="Times New Roman" w:cs="Times New Roman"/>
          <w:sz w:val="28"/>
          <w:szCs w:val="28"/>
          <w:lang w:val="uk-UA"/>
        </w:rPr>
        <w:t>Вирішуючи наявний між сторонами спір, місцевий суд, посилаючись на статті 471-472 Цивільного кодексу України вважав, що рішення іноземного суду, яке не підлягає примусовому виконанню має подаватись до суду заінтересованою особою у порядку, встановленому статтями 464-466 цього кодексу. А враховуючи, що відповідне рішення подано опікуном недієздатної особи, у задоволенні позовних вимог має бути відмовлено.</w:t>
      </w:r>
    </w:p>
    <w:p w:rsidR="007165F7" w:rsidRPr="007165F7" w:rsidRDefault="007165F7" w:rsidP="007165F7">
      <w:pPr>
        <w:spacing w:after="0" w:line="276" w:lineRule="auto"/>
        <w:ind w:firstLine="567"/>
        <w:jc w:val="both"/>
        <w:rPr>
          <w:rFonts w:ascii="Times New Roman" w:eastAsia="Calibri" w:hAnsi="Times New Roman" w:cs="Times New Roman"/>
          <w:sz w:val="28"/>
          <w:szCs w:val="28"/>
          <w:lang w:val="uk-UA"/>
        </w:rPr>
      </w:pPr>
      <w:r w:rsidRPr="007165F7">
        <w:rPr>
          <w:rFonts w:ascii="Times New Roman" w:eastAsia="Calibri" w:hAnsi="Times New Roman" w:cs="Times New Roman"/>
          <w:sz w:val="28"/>
          <w:szCs w:val="28"/>
          <w:lang w:val="uk-UA"/>
        </w:rPr>
        <w:t xml:space="preserve">Перший ААС, за наслідками апеляційного перегляду дійшов висновку про те, що оскільки позивачкою надано до пенсійного фонду рішення мирового суду з проставленим апостилем, яким надано тимчасовий наказ терміном один рік на призначення її опікуном недієздатної особи, у посадових осіб пенсійного органу були відсутні підстави для відмови у поновленні виплати раніше призначеної пенсії. </w:t>
      </w:r>
    </w:p>
    <w:p w:rsidR="007165F7" w:rsidRPr="007165F7" w:rsidRDefault="007165F7" w:rsidP="007165F7">
      <w:pPr>
        <w:spacing w:after="0" w:line="276" w:lineRule="auto"/>
        <w:ind w:firstLine="567"/>
        <w:jc w:val="both"/>
        <w:rPr>
          <w:rFonts w:ascii="Times New Roman" w:eastAsia="Calibri" w:hAnsi="Times New Roman" w:cs="Times New Roman"/>
          <w:sz w:val="28"/>
          <w:szCs w:val="28"/>
          <w:lang w:val="uk-UA"/>
        </w:rPr>
      </w:pPr>
      <w:r w:rsidRPr="007165F7">
        <w:rPr>
          <w:rFonts w:ascii="Times New Roman" w:eastAsia="Calibri" w:hAnsi="Times New Roman" w:cs="Times New Roman"/>
          <w:sz w:val="28"/>
          <w:szCs w:val="28"/>
          <w:lang w:val="uk-UA"/>
        </w:rPr>
        <w:t>При вирішенні даної справи Першим ААС враховано також правову позицію, висловлену Верховним Судом у постанові від 20 лютого 2018 року по справі № 757/12134/14-а.</w:t>
      </w:r>
    </w:p>
    <w:p w:rsidR="007165F7" w:rsidRPr="007165F7" w:rsidRDefault="007165F7" w:rsidP="007165F7">
      <w:pPr>
        <w:spacing w:after="0" w:line="276" w:lineRule="auto"/>
        <w:ind w:firstLine="567"/>
        <w:jc w:val="both"/>
        <w:rPr>
          <w:rFonts w:ascii="Times New Roman" w:eastAsia="Calibri" w:hAnsi="Times New Roman" w:cs="Times New Roman"/>
          <w:sz w:val="28"/>
          <w:szCs w:val="28"/>
          <w:lang w:val="uk-UA"/>
        </w:rPr>
      </w:pPr>
      <w:r w:rsidRPr="007165F7">
        <w:rPr>
          <w:rFonts w:ascii="Times New Roman" w:eastAsia="Calibri" w:hAnsi="Times New Roman" w:cs="Times New Roman"/>
          <w:sz w:val="28"/>
          <w:szCs w:val="28"/>
          <w:lang w:val="uk-UA"/>
        </w:rPr>
        <w:lastRenderedPageBreak/>
        <w:t xml:space="preserve"> Детальніше з текстом постанови від 21 вересня 2020 року по справі         № 360/2282/20 можна ознайомитися за посиланням </w:t>
      </w:r>
      <w:hyperlink r:id="rId24" w:history="1">
        <w:r w:rsidRPr="007165F7">
          <w:rPr>
            <w:rFonts w:ascii="Times New Roman" w:eastAsia="Calibri" w:hAnsi="Times New Roman" w:cs="Times New Roman"/>
            <w:color w:val="0000FF"/>
            <w:sz w:val="28"/>
            <w:szCs w:val="28"/>
            <w:u w:val="single"/>
            <w:lang w:val="uk-UA"/>
          </w:rPr>
          <w:t>http://reyestr.court.gov.ua/Review/91659922</w:t>
        </w:r>
      </w:hyperlink>
      <w:r w:rsidRPr="007165F7">
        <w:rPr>
          <w:rFonts w:ascii="Times New Roman" w:eastAsia="Calibri" w:hAnsi="Times New Roman" w:cs="Times New Roman"/>
          <w:sz w:val="28"/>
          <w:szCs w:val="28"/>
          <w:lang w:val="uk-UA"/>
        </w:rPr>
        <w:t>.</w:t>
      </w:r>
    </w:p>
    <w:p w:rsidR="007165F7" w:rsidRPr="007165F7" w:rsidRDefault="007165F7" w:rsidP="007165F7">
      <w:pPr>
        <w:spacing w:after="0" w:line="276" w:lineRule="auto"/>
        <w:ind w:firstLine="567"/>
        <w:jc w:val="both"/>
        <w:rPr>
          <w:rFonts w:ascii="Times New Roman" w:eastAsia="Calibri" w:hAnsi="Times New Roman" w:cs="Times New Roman"/>
          <w:sz w:val="28"/>
          <w:szCs w:val="28"/>
          <w:lang w:val="uk-UA"/>
        </w:rPr>
      </w:pPr>
    </w:p>
    <w:p w:rsidR="007165F7" w:rsidRPr="007165F7" w:rsidRDefault="007165F7" w:rsidP="007165F7">
      <w:pPr>
        <w:spacing w:after="0" w:line="276" w:lineRule="auto"/>
        <w:ind w:firstLine="567"/>
        <w:jc w:val="both"/>
        <w:rPr>
          <w:rFonts w:ascii="Times New Roman" w:eastAsia="Calibri" w:hAnsi="Times New Roman" w:cs="Times New Roman"/>
          <w:b/>
          <w:sz w:val="28"/>
          <w:szCs w:val="28"/>
          <w:lang w:val="uk-UA"/>
        </w:rPr>
      </w:pPr>
      <w:r w:rsidRPr="007165F7">
        <w:rPr>
          <w:rFonts w:ascii="Times New Roman" w:eastAsia="Calibri" w:hAnsi="Times New Roman" w:cs="Times New Roman"/>
          <w:b/>
          <w:sz w:val="28"/>
          <w:szCs w:val="28"/>
          <w:lang w:val="uk-UA"/>
        </w:rPr>
        <w:t>Відсутність доказів про те, що капітальний ремонт автомобільної дороги та об’єктів, необхідних для її експлуатації неможливий без примусового відчуження нерухомого майна, який належить фізичній особі не може бути підставою для примусового відчуження такого майна у судовому порядку.</w:t>
      </w:r>
    </w:p>
    <w:p w:rsidR="007165F7" w:rsidRPr="007165F7" w:rsidRDefault="007165F7" w:rsidP="007165F7">
      <w:pPr>
        <w:spacing w:after="0" w:line="276" w:lineRule="auto"/>
        <w:ind w:firstLine="567"/>
        <w:jc w:val="both"/>
        <w:rPr>
          <w:rFonts w:ascii="Times New Roman" w:eastAsia="Calibri" w:hAnsi="Times New Roman" w:cs="Times New Roman"/>
          <w:sz w:val="28"/>
          <w:szCs w:val="28"/>
          <w:lang w:val="uk-UA"/>
        </w:rPr>
      </w:pPr>
    </w:p>
    <w:p w:rsidR="007165F7" w:rsidRPr="007165F7" w:rsidRDefault="007165F7" w:rsidP="007165F7">
      <w:pPr>
        <w:autoSpaceDE w:val="0"/>
        <w:autoSpaceDN w:val="0"/>
        <w:adjustRightInd w:val="0"/>
        <w:spacing w:after="0" w:line="276" w:lineRule="auto"/>
        <w:ind w:firstLine="567"/>
        <w:jc w:val="both"/>
        <w:rPr>
          <w:rFonts w:ascii="Times New Roman" w:eastAsia="Calibri" w:hAnsi="Times New Roman" w:cs="Times New Roman"/>
          <w:sz w:val="28"/>
          <w:szCs w:val="28"/>
          <w:lang w:val="uk-UA"/>
        </w:rPr>
      </w:pPr>
      <w:r w:rsidRPr="007165F7">
        <w:rPr>
          <w:rFonts w:ascii="Times New Roman" w:eastAsia="Calibri" w:hAnsi="Times New Roman" w:cs="Times New Roman"/>
          <w:sz w:val="28"/>
          <w:szCs w:val="28"/>
          <w:lang w:val="uk-UA"/>
        </w:rPr>
        <w:t>22 вересня 2020 року Першим ААС розглянуто у відкритому судовому засіданні адміністративну справу за позовом міської ради до фізичної особи про примусове відчуження об'єкту нерухомого майна для суспільних потреб.</w:t>
      </w:r>
    </w:p>
    <w:p w:rsidR="007165F7" w:rsidRPr="007165F7" w:rsidRDefault="007165F7" w:rsidP="007165F7">
      <w:pPr>
        <w:spacing w:after="0" w:line="276" w:lineRule="auto"/>
        <w:ind w:firstLine="567"/>
        <w:jc w:val="both"/>
        <w:rPr>
          <w:rFonts w:ascii="Times New Roman" w:eastAsia="Calibri" w:hAnsi="Times New Roman" w:cs="Times New Roman"/>
          <w:sz w:val="28"/>
          <w:szCs w:val="28"/>
          <w:lang w:val="uk-UA"/>
        </w:rPr>
      </w:pPr>
      <w:r w:rsidRPr="007165F7">
        <w:rPr>
          <w:rFonts w:ascii="Times New Roman" w:eastAsia="Calibri" w:hAnsi="Times New Roman" w:cs="Times New Roman"/>
          <w:sz w:val="28"/>
          <w:szCs w:val="28"/>
          <w:lang w:val="uk-UA"/>
        </w:rPr>
        <w:t>За результатами розгляду справи Першим апеляційним адміністративним судом прийнято постанову, в якій зазначено про таке.</w:t>
      </w:r>
    </w:p>
    <w:p w:rsidR="007165F7" w:rsidRPr="007165F7" w:rsidRDefault="007165F7" w:rsidP="007165F7">
      <w:pPr>
        <w:spacing w:after="0" w:line="276" w:lineRule="auto"/>
        <w:ind w:firstLine="567"/>
        <w:jc w:val="both"/>
        <w:rPr>
          <w:rFonts w:ascii="Times New Roman" w:eastAsia="Calibri" w:hAnsi="Times New Roman" w:cs="Times New Roman"/>
          <w:sz w:val="28"/>
          <w:szCs w:val="28"/>
          <w:lang w:val="uk-UA"/>
        </w:rPr>
      </w:pPr>
      <w:r w:rsidRPr="007165F7">
        <w:rPr>
          <w:rFonts w:ascii="Times New Roman" w:eastAsia="Calibri" w:hAnsi="Times New Roman" w:cs="Times New Roman"/>
          <w:sz w:val="28"/>
          <w:szCs w:val="28"/>
          <w:lang w:val="uk-UA"/>
        </w:rPr>
        <w:t xml:space="preserve">Звертаючись до суду з позовною заявою, міська рада зазначила про те, що фізична особа, будучі власником нежитлової будівлі, розташованої на певній території відмовилась у добровільному порядку надати згоду на викуп належного їй об’єкта нежитлової нерухомості за ринковою вартістю для суспільної необхідності – проведення капітального ремонту певної території з </w:t>
      </w:r>
      <w:proofErr w:type="spellStart"/>
      <w:r w:rsidRPr="007165F7">
        <w:rPr>
          <w:rFonts w:ascii="Times New Roman" w:eastAsia="Calibri" w:hAnsi="Times New Roman" w:cs="Times New Roman"/>
          <w:sz w:val="28"/>
          <w:szCs w:val="28"/>
          <w:lang w:val="uk-UA"/>
        </w:rPr>
        <w:t>благоустроєм</w:t>
      </w:r>
      <w:proofErr w:type="spellEnd"/>
      <w:r w:rsidRPr="007165F7">
        <w:rPr>
          <w:rFonts w:ascii="Times New Roman" w:eastAsia="Calibri" w:hAnsi="Times New Roman" w:cs="Times New Roman"/>
          <w:sz w:val="28"/>
          <w:szCs w:val="28"/>
          <w:lang w:val="uk-UA"/>
        </w:rPr>
        <w:t xml:space="preserve"> території.</w:t>
      </w:r>
    </w:p>
    <w:p w:rsidR="007165F7" w:rsidRPr="007165F7" w:rsidRDefault="007165F7" w:rsidP="007165F7">
      <w:pPr>
        <w:spacing w:after="0" w:line="276" w:lineRule="auto"/>
        <w:ind w:firstLine="567"/>
        <w:jc w:val="both"/>
        <w:rPr>
          <w:rFonts w:ascii="Times New Roman" w:eastAsia="Calibri" w:hAnsi="Times New Roman" w:cs="Times New Roman"/>
          <w:sz w:val="28"/>
          <w:szCs w:val="28"/>
          <w:lang w:val="uk-UA"/>
        </w:rPr>
      </w:pPr>
      <w:r w:rsidRPr="007165F7">
        <w:rPr>
          <w:rFonts w:ascii="Times New Roman" w:eastAsia="Calibri" w:hAnsi="Times New Roman" w:cs="Times New Roman"/>
          <w:sz w:val="28"/>
          <w:szCs w:val="28"/>
          <w:lang w:val="uk-UA"/>
        </w:rPr>
        <w:t>Зважаючи на вищезазначене, суб’єкт владних повноважень просив примусово відчужити спірну ділянку.</w:t>
      </w:r>
    </w:p>
    <w:p w:rsidR="007165F7" w:rsidRPr="007165F7" w:rsidRDefault="007165F7" w:rsidP="007165F7">
      <w:pPr>
        <w:spacing w:after="0" w:line="276" w:lineRule="auto"/>
        <w:ind w:firstLine="567"/>
        <w:jc w:val="both"/>
        <w:rPr>
          <w:rFonts w:ascii="Times New Roman" w:eastAsia="Calibri" w:hAnsi="Times New Roman" w:cs="Times New Roman"/>
          <w:sz w:val="28"/>
          <w:szCs w:val="28"/>
          <w:lang w:val="uk-UA"/>
        </w:rPr>
      </w:pPr>
      <w:r w:rsidRPr="007165F7">
        <w:rPr>
          <w:rFonts w:ascii="Times New Roman" w:eastAsia="Calibri" w:hAnsi="Times New Roman" w:cs="Times New Roman"/>
          <w:sz w:val="28"/>
          <w:szCs w:val="28"/>
          <w:lang w:val="uk-UA"/>
        </w:rPr>
        <w:t>Вирішуючи наявний між сторонами спір по суті заявлених вимог, Перший ААС дійшов наступних висновків.</w:t>
      </w:r>
    </w:p>
    <w:p w:rsidR="007165F7" w:rsidRPr="007165F7" w:rsidRDefault="007165F7" w:rsidP="007165F7">
      <w:pPr>
        <w:spacing w:after="0" w:line="276" w:lineRule="auto"/>
        <w:ind w:firstLine="567"/>
        <w:jc w:val="both"/>
        <w:rPr>
          <w:rFonts w:ascii="Times New Roman" w:eastAsia="Calibri" w:hAnsi="Times New Roman" w:cs="Times New Roman"/>
          <w:sz w:val="28"/>
          <w:szCs w:val="28"/>
          <w:lang w:val="uk-UA"/>
        </w:rPr>
      </w:pPr>
      <w:r w:rsidRPr="007165F7">
        <w:rPr>
          <w:rFonts w:ascii="Times New Roman" w:eastAsia="Calibri" w:hAnsi="Times New Roman" w:cs="Times New Roman"/>
          <w:sz w:val="28"/>
          <w:szCs w:val="28"/>
          <w:lang w:val="uk-UA"/>
        </w:rPr>
        <w:t>Чинним законодавством передбачено можливість примусового відчуження земельної ділянки і об’єктів майна, що на них розміщені, але лише для загальнодержавних потреб чи потреб територіальної громади для того аби власник відповідного майна був захищений від неправомірного посягання.</w:t>
      </w:r>
    </w:p>
    <w:p w:rsidR="007165F7" w:rsidRPr="007165F7" w:rsidRDefault="007165F7" w:rsidP="007165F7">
      <w:pPr>
        <w:spacing w:after="0" w:line="276" w:lineRule="auto"/>
        <w:ind w:firstLine="567"/>
        <w:jc w:val="both"/>
        <w:rPr>
          <w:rFonts w:ascii="Times New Roman" w:eastAsia="Calibri" w:hAnsi="Times New Roman" w:cs="Times New Roman"/>
          <w:sz w:val="28"/>
          <w:szCs w:val="28"/>
          <w:lang w:val="uk-UA"/>
        </w:rPr>
      </w:pPr>
      <w:r w:rsidRPr="007165F7">
        <w:rPr>
          <w:rFonts w:ascii="Times New Roman" w:eastAsia="Calibri" w:hAnsi="Times New Roman" w:cs="Times New Roman"/>
          <w:sz w:val="28"/>
          <w:szCs w:val="28"/>
          <w:lang w:val="uk-UA"/>
        </w:rPr>
        <w:t>За результатами розгляду цієї справи, Перший ААС зазначив, що міською радою не надано жодних доказів щодо проведення переговорів з власником спірного нерухомого майна про викуп такого майна.</w:t>
      </w:r>
    </w:p>
    <w:p w:rsidR="007165F7" w:rsidRPr="007165F7" w:rsidRDefault="007165F7" w:rsidP="007165F7">
      <w:pPr>
        <w:spacing w:after="0" w:line="276" w:lineRule="auto"/>
        <w:ind w:firstLine="567"/>
        <w:jc w:val="both"/>
        <w:rPr>
          <w:rFonts w:ascii="Times New Roman" w:eastAsia="Calibri" w:hAnsi="Times New Roman" w:cs="Times New Roman"/>
          <w:sz w:val="28"/>
          <w:szCs w:val="28"/>
          <w:lang w:val="uk-UA"/>
        </w:rPr>
      </w:pPr>
      <w:r w:rsidRPr="007165F7">
        <w:rPr>
          <w:rFonts w:ascii="Times New Roman" w:eastAsia="Calibri" w:hAnsi="Times New Roman" w:cs="Times New Roman"/>
          <w:sz w:val="28"/>
          <w:szCs w:val="28"/>
          <w:lang w:val="uk-UA"/>
        </w:rPr>
        <w:t xml:space="preserve">Крім того, суб’єктом владних повноважень жодним чином не доведено, що капітальний ремонт автомобільної дороги та об’єктів, необхідних для її експлуатації для суспільних потреб неможливий без примусового відчуження торгівельного павільйону, який належить фізичній особі на праві власності. </w:t>
      </w:r>
    </w:p>
    <w:p w:rsidR="007165F7" w:rsidRPr="007165F7" w:rsidRDefault="007165F7" w:rsidP="007165F7">
      <w:pPr>
        <w:spacing w:after="0" w:line="276" w:lineRule="auto"/>
        <w:ind w:firstLine="567"/>
        <w:jc w:val="both"/>
        <w:rPr>
          <w:rFonts w:ascii="Times New Roman" w:eastAsia="Calibri" w:hAnsi="Times New Roman" w:cs="Times New Roman"/>
          <w:sz w:val="28"/>
          <w:szCs w:val="28"/>
          <w:lang w:val="uk-UA"/>
        </w:rPr>
      </w:pPr>
      <w:r w:rsidRPr="007165F7">
        <w:rPr>
          <w:rFonts w:ascii="Times New Roman" w:eastAsia="Calibri" w:hAnsi="Times New Roman" w:cs="Times New Roman"/>
          <w:sz w:val="28"/>
          <w:szCs w:val="28"/>
          <w:lang w:val="uk-UA"/>
        </w:rPr>
        <w:lastRenderedPageBreak/>
        <w:t>Таким чином, суб’єктом владних повноважень наразі не надано достатніх доказів того, що існує суспільна необхідність відчуження нерухомого майна.</w:t>
      </w:r>
    </w:p>
    <w:p w:rsidR="007165F7" w:rsidRPr="007165F7" w:rsidRDefault="007165F7" w:rsidP="007165F7">
      <w:pPr>
        <w:spacing w:after="0" w:line="276" w:lineRule="auto"/>
        <w:ind w:firstLine="567"/>
        <w:jc w:val="both"/>
        <w:rPr>
          <w:rFonts w:ascii="Times New Roman" w:eastAsia="Calibri" w:hAnsi="Times New Roman" w:cs="Times New Roman"/>
          <w:sz w:val="28"/>
          <w:szCs w:val="28"/>
          <w:lang w:val="uk-UA"/>
        </w:rPr>
      </w:pPr>
      <w:r w:rsidRPr="007165F7">
        <w:rPr>
          <w:rFonts w:ascii="Times New Roman" w:eastAsia="Calibri" w:hAnsi="Times New Roman" w:cs="Times New Roman"/>
          <w:sz w:val="28"/>
          <w:szCs w:val="28"/>
          <w:lang w:val="uk-UA"/>
        </w:rPr>
        <w:t>За висновком Першого ААС, задоволення позовних вимог призведе до втручання у мирне володіння майном фізичної особи без дотримання засад пропорційності, спричинить свавільне позбавлення його права на майно без особливої на те потреби, що є неприпустимим з огляду на чинне законодавство, а також на практику Європейського суду з прав людини.</w:t>
      </w:r>
    </w:p>
    <w:p w:rsidR="007165F7" w:rsidRPr="007165F7" w:rsidRDefault="007165F7" w:rsidP="007165F7">
      <w:pPr>
        <w:spacing w:after="0" w:line="276" w:lineRule="auto"/>
        <w:ind w:firstLine="567"/>
        <w:jc w:val="both"/>
        <w:rPr>
          <w:rFonts w:ascii="Times New Roman" w:eastAsia="Calibri" w:hAnsi="Times New Roman" w:cs="Times New Roman"/>
          <w:sz w:val="28"/>
          <w:szCs w:val="28"/>
          <w:lang w:val="uk-UA"/>
        </w:rPr>
      </w:pPr>
      <w:r w:rsidRPr="007165F7">
        <w:rPr>
          <w:rFonts w:ascii="Times New Roman" w:eastAsia="Calibri" w:hAnsi="Times New Roman" w:cs="Times New Roman"/>
          <w:sz w:val="28"/>
          <w:szCs w:val="28"/>
          <w:lang w:val="uk-UA"/>
        </w:rPr>
        <w:t xml:space="preserve">Детальніше з текстом постанови від 22 вересня 2020 року по справі         № 850/7/20 можна ознайомитися за посиланням </w:t>
      </w:r>
      <w:hyperlink r:id="rId25" w:history="1">
        <w:r w:rsidRPr="007165F7">
          <w:rPr>
            <w:rFonts w:ascii="Times New Roman" w:eastAsia="Calibri" w:hAnsi="Times New Roman" w:cs="Times New Roman"/>
            <w:color w:val="0000FF"/>
            <w:sz w:val="28"/>
            <w:szCs w:val="28"/>
            <w:u w:val="single"/>
            <w:lang w:val="uk-UA"/>
          </w:rPr>
          <w:t>http://reyestr.court.gov.ua/Review/91816582</w:t>
        </w:r>
      </w:hyperlink>
      <w:r w:rsidRPr="007165F7">
        <w:rPr>
          <w:rFonts w:ascii="Times New Roman" w:eastAsia="Calibri" w:hAnsi="Times New Roman" w:cs="Times New Roman"/>
          <w:sz w:val="28"/>
          <w:szCs w:val="28"/>
          <w:lang w:val="uk-UA"/>
        </w:rPr>
        <w:t>.</w:t>
      </w:r>
    </w:p>
    <w:p w:rsidR="007165F7" w:rsidRPr="007165F7" w:rsidRDefault="007165F7" w:rsidP="007165F7">
      <w:pPr>
        <w:spacing w:after="0" w:line="276" w:lineRule="auto"/>
        <w:jc w:val="both"/>
        <w:rPr>
          <w:rFonts w:ascii="Times New Roman" w:eastAsia="Calibri" w:hAnsi="Times New Roman" w:cs="Times New Roman"/>
          <w:sz w:val="28"/>
          <w:szCs w:val="28"/>
          <w:lang w:val="uk-UA"/>
        </w:rPr>
      </w:pPr>
    </w:p>
    <w:p w:rsidR="007165F7" w:rsidRPr="007165F7" w:rsidRDefault="007165F7" w:rsidP="007165F7">
      <w:pPr>
        <w:spacing w:after="0" w:line="276" w:lineRule="auto"/>
        <w:ind w:firstLine="567"/>
        <w:jc w:val="both"/>
        <w:rPr>
          <w:rFonts w:ascii="Times New Roman" w:eastAsia="Calibri" w:hAnsi="Times New Roman" w:cs="Times New Roman"/>
          <w:b/>
          <w:sz w:val="28"/>
          <w:szCs w:val="28"/>
          <w:lang w:val="uk-UA"/>
        </w:rPr>
      </w:pPr>
      <w:r w:rsidRPr="007165F7">
        <w:rPr>
          <w:rFonts w:ascii="Times New Roman" w:eastAsia="Calibri" w:hAnsi="Times New Roman" w:cs="Times New Roman"/>
          <w:b/>
          <w:sz w:val="28"/>
          <w:szCs w:val="28"/>
          <w:lang w:val="uk-UA"/>
        </w:rPr>
        <w:t>Відсутність доказів того, що Товариство, яке здійснює господарську діяльність на території проведення антитерористичної операції відноситься до суб’єктів господарювання з високим ступенем ризику не є підставою для проведення планової перевірки та винесення припису щодо усунення порушень природоохоронного законодавства.</w:t>
      </w:r>
    </w:p>
    <w:p w:rsidR="007165F7" w:rsidRPr="007165F7" w:rsidRDefault="007165F7" w:rsidP="007165F7">
      <w:pPr>
        <w:spacing w:after="0" w:line="276" w:lineRule="auto"/>
        <w:ind w:firstLine="567"/>
        <w:jc w:val="both"/>
        <w:rPr>
          <w:rFonts w:ascii="Times New Roman" w:eastAsia="Calibri" w:hAnsi="Times New Roman" w:cs="Times New Roman"/>
          <w:sz w:val="28"/>
          <w:szCs w:val="28"/>
          <w:lang w:val="uk-UA"/>
        </w:rPr>
      </w:pPr>
    </w:p>
    <w:p w:rsidR="007165F7" w:rsidRPr="007165F7" w:rsidRDefault="007165F7" w:rsidP="007165F7">
      <w:pPr>
        <w:autoSpaceDE w:val="0"/>
        <w:autoSpaceDN w:val="0"/>
        <w:adjustRightInd w:val="0"/>
        <w:spacing w:after="0" w:line="276" w:lineRule="auto"/>
        <w:ind w:firstLine="567"/>
        <w:jc w:val="both"/>
        <w:rPr>
          <w:rFonts w:ascii="Times New Roman" w:eastAsia="Calibri" w:hAnsi="Times New Roman" w:cs="Times New Roman"/>
          <w:sz w:val="28"/>
          <w:szCs w:val="28"/>
          <w:lang w:val="uk-UA"/>
        </w:rPr>
      </w:pPr>
      <w:r w:rsidRPr="007165F7">
        <w:rPr>
          <w:rFonts w:ascii="Times New Roman" w:eastAsia="Calibri" w:hAnsi="Times New Roman" w:cs="Times New Roman"/>
          <w:sz w:val="28"/>
          <w:szCs w:val="28"/>
          <w:lang w:val="uk-UA"/>
        </w:rPr>
        <w:t>29 вересня 2020 року Першим ААС розглянуто у відкритому судовому засіданні адміністративну справу за апеляційною скаргою Приватного акціонерного товариства на рішення Луганського окружного адміністративного суду від 10 лютого 2020 року за позовом Приватного акціонерного товариства до Державної екологічної інспекції про визнання дій неправомірними, визнання протиправним та скасування припису.</w:t>
      </w:r>
    </w:p>
    <w:p w:rsidR="007165F7" w:rsidRPr="007165F7" w:rsidRDefault="007165F7" w:rsidP="007165F7">
      <w:pPr>
        <w:spacing w:after="0" w:line="276" w:lineRule="auto"/>
        <w:ind w:firstLine="567"/>
        <w:jc w:val="both"/>
        <w:rPr>
          <w:rFonts w:ascii="Times New Roman" w:eastAsia="Calibri" w:hAnsi="Times New Roman" w:cs="Times New Roman"/>
          <w:sz w:val="28"/>
          <w:szCs w:val="28"/>
          <w:lang w:val="uk-UA"/>
        </w:rPr>
      </w:pPr>
      <w:r w:rsidRPr="007165F7">
        <w:rPr>
          <w:rFonts w:ascii="Times New Roman" w:eastAsia="Calibri" w:hAnsi="Times New Roman" w:cs="Times New Roman"/>
          <w:sz w:val="28"/>
          <w:szCs w:val="28"/>
          <w:lang w:val="uk-UA"/>
        </w:rPr>
        <w:t>За результатами розгляду справи Першим апеляційним адміністративним судом прийнято постанову, в якій зазначено про таке.</w:t>
      </w:r>
    </w:p>
    <w:p w:rsidR="007165F7" w:rsidRPr="007165F7" w:rsidRDefault="007165F7" w:rsidP="007165F7">
      <w:pPr>
        <w:spacing w:after="0" w:line="276" w:lineRule="auto"/>
        <w:ind w:firstLine="567"/>
        <w:jc w:val="both"/>
        <w:rPr>
          <w:rFonts w:ascii="Times New Roman" w:eastAsia="Calibri" w:hAnsi="Times New Roman" w:cs="Times New Roman"/>
          <w:sz w:val="28"/>
          <w:szCs w:val="28"/>
          <w:lang w:val="uk-UA"/>
        </w:rPr>
      </w:pPr>
      <w:r w:rsidRPr="007165F7">
        <w:rPr>
          <w:rFonts w:ascii="Times New Roman" w:eastAsia="Calibri" w:hAnsi="Times New Roman" w:cs="Times New Roman"/>
          <w:sz w:val="28"/>
          <w:szCs w:val="28"/>
          <w:lang w:val="uk-UA"/>
        </w:rPr>
        <w:t xml:space="preserve">Внаслідок проведення планової перевірки щодо дотримання Товариством вимог природоохоронного законодавства екологічною інспекцією виявлено ряд порушень про що складено акт, а також припис про </w:t>
      </w:r>
    </w:p>
    <w:p w:rsidR="007165F7" w:rsidRPr="007165F7" w:rsidRDefault="007165F7" w:rsidP="007165F7">
      <w:pPr>
        <w:spacing w:after="0" w:line="276" w:lineRule="auto"/>
        <w:jc w:val="both"/>
        <w:rPr>
          <w:rFonts w:ascii="Times New Roman" w:eastAsia="Calibri" w:hAnsi="Times New Roman" w:cs="Times New Roman"/>
          <w:sz w:val="28"/>
          <w:szCs w:val="28"/>
          <w:lang w:val="uk-UA"/>
        </w:rPr>
      </w:pPr>
      <w:r w:rsidRPr="007165F7">
        <w:rPr>
          <w:rFonts w:ascii="Times New Roman" w:eastAsia="Calibri" w:hAnsi="Times New Roman" w:cs="Times New Roman"/>
          <w:sz w:val="28"/>
          <w:szCs w:val="28"/>
          <w:lang w:val="uk-UA"/>
        </w:rPr>
        <w:t>усунення відповідних порушень.</w:t>
      </w:r>
    </w:p>
    <w:p w:rsidR="007165F7" w:rsidRPr="007165F7" w:rsidRDefault="007165F7" w:rsidP="007165F7">
      <w:pPr>
        <w:spacing w:after="0" w:line="276" w:lineRule="auto"/>
        <w:ind w:firstLine="567"/>
        <w:jc w:val="both"/>
        <w:rPr>
          <w:rFonts w:ascii="Times New Roman" w:eastAsia="Calibri" w:hAnsi="Times New Roman" w:cs="Times New Roman"/>
          <w:sz w:val="28"/>
          <w:szCs w:val="28"/>
          <w:lang w:val="uk-UA"/>
        </w:rPr>
      </w:pPr>
      <w:r w:rsidRPr="007165F7">
        <w:rPr>
          <w:rFonts w:ascii="Times New Roman" w:eastAsia="Calibri" w:hAnsi="Times New Roman" w:cs="Times New Roman"/>
          <w:sz w:val="28"/>
          <w:szCs w:val="28"/>
          <w:lang w:val="uk-UA"/>
        </w:rPr>
        <w:t>На виконання вказаного припису Товариством усунуто виявлені під час проведення перевірки порушення та повідомлено про це екологічну інспекцію для того, аби вона повторно провела перевірку та підтвердила той факт, що підприємство дотримується вимог природоохоронного законодавства у повному обсязі.</w:t>
      </w:r>
    </w:p>
    <w:p w:rsidR="007165F7" w:rsidRPr="007165F7" w:rsidRDefault="007165F7" w:rsidP="007165F7">
      <w:pPr>
        <w:spacing w:after="0" w:line="276" w:lineRule="auto"/>
        <w:ind w:firstLine="567"/>
        <w:jc w:val="both"/>
        <w:rPr>
          <w:rFonts w:ascii="Times New Roman" w:eastAsia="Calibri" w:hAnsi="Times New Roman" w:cs="Times New Roman"/>
          <w:sz w:val="28"/>
          <w:szCs w:val="28"/>
          <w:lang w:val="uk-UA"/>
        </w:rPr>
      </w:pPr>
      <w:r w:rsidRPr="007165F7">
        <w:rPr>
          <w:rFonts w:ascii="Times New Roman" w:eastAsia="Calibri" w:hAnsi="Times New Roman" w:cs="Times New Roman"/>
          <w:sz w:val="28"/>
          <w:szCs w:val="28"/>
          <w:lang w:val="uk-UA"/>
        </w:rPr>
        <w:t xml:space="preserve">За результатами проведення позапланової перевірки, екологічною інспекцією встановлено, що виявлені під час проведення первинної перевірки недоліки усунуто не у повному обсязі, що стало підставою для складання </w:t>
      </w:r>
      <w:r w:rsidRPr="007165F7">
        <w:rPr>
          <w:rFonts w:ascii="Times New Roman" w:eastAsia="Calibri" w:hAnsi="Times New Roman" w:cs="Times New Roman"/>
          <w:sz w:val="28"/>
          <w:szCs w:val="28"/>
          <w:lang w:val="uk-UA"/>
        </w:rPr>
        <w:lastRenderedPageBreak/>
        <w:t>протоколів про адміністративне правопорушення та постанови про накладення адміністративного стягнення у вигляді штрафу на певну суму.</w:t>
      </w:r>
    </w:p>
    <w:p w:rsidR="007165F7" w:rsidRPr="007165F7" w:rsidRDefault="007165F7" w:rsidP="007165F7">
      <w:pPr>
        <w:spacing w:after="0" w:line="276" w:lineRule="auto"/>
        <w:ind w:firstLine="567"/>
        <w:jc w:val="both"/>
        <w:rPr>
          <w:rFonts w:ascii="Times New Roman" w:eastAsia="Calibri" w:hAnsi="Times New Roman" w:cs="Times New Roman"/>
          <w:sz w:val="28"/>
          <w:szCs w:val="28"/>
          <w:lang w:val="uk-UA"/>
        </w:rPr>
      </w:pPr>
      <w:r w:rsidRPr="007165F7">
        <w:rPr>
          <w:rFonts w:ascii="Times New Roman" w:eastAsia="Calibri" w:hAnsi="Times New Roman" w:cs="Times New Roman"/>
          <w:sz w:val="28"/>
          <w:szCs w:val="28"/>
          <w:lang w:val="uk-UA"/>
        </w:rPr>
        <w:t>Вважаючи, що дії екологічної інспекції щодо проведення планової перевірки та винесений за результатами проведення такої перевірки припис є неправомірними, Товариство звернулось до суду з вимогою про їх скасування.</w:t>
      </w:r>
    </w:p>
    <w:p w:rsidR="007165F7" w:rsidRPr="007165F7" w:rsidRDefault="007165F7" w:rsidP="007165F7">
      <w:pPr>
        <w:spacing w:after="0" w:line="276" w:lineRule="auto"/>
        <w:ind w:firstLine="567"/>
        <w:jc w:val="both"/>
        <w:rPr>
          <w:rFonts w:ascii="Times New Roman" w:eastAsia="Calibri" w:hAnsi="Times New Roman" w:cs="Times New Roman"/>
          <w:sz w:val="28"/>
          <w:szCs w:val="28"/>
          <w:lang w:val="uk-UA"/>
        </w:rPr>
      </w:pPr>
      <w:r w:rsidRPr="007165F7">
        <w:rPr>
          <w:rFonts w:ascii="Times New Roman" w:eastAsia="Calibri" w:hAnsi="Times New Roman" w:cs="Times New Roman"/>
          <w:sz w:val="28"/>
          <w:szCs w:val="28"/>
          <w:lang w:val="uk-UA"/>
        </w:rPr>
        <w:t xml:space="preserve">Відмовляючи у задоволенні позовних вимог, суд першої інстанції дійшов висновку про те, що Товариство відноситься </w:t>
      </w:r>
      <w:r w:rsidRPr="007165F7">
        <w:rPr>
          <w:rFonts w:ascii="Times New Roman" w:eastAsia="Calibri" w:hAnsi="Times New Roman" w:cs="Times New Roman"/>
          <w:color w:val="000000"/>
          <w:sz w:val="28"/>
          <w:szCs w:val="28"/>
          <w:lang w:val="uk-UA"/>
        </w:rPr>
        <w:t>до суб`єктів господарювання з високим ступенем ризику від провадження господарської діяльності і дія статті</w:t>
      </w:r>
      <w:r w:rsidRPr="007165F7">
        <w:rPr>
          <w:rFonts w:ascii="Calibri" w:eastAsia="Calibri" w:hAnsi="Calibri" w:cs="Times New Roman"/>
          <w:color w:val="000000"/>
          <w:sz w:val="27"/>
          <w:szCs w:val="27"/>
          <w:lang w:val="uk-UA"/>
        </w:rPr>
        <w:t xml:space="preserve"> </w:t>
      </w:r>
      <w:r w:rsidRPr="007165F7">
        <w:rPr>
          <w:rFonts w:ascii="Times New Roman" w:eastAsia="Calibri" w:hAnsi="Times New Roman" w:cs="Times New Roman"/>
          <w:sz w:val="28"/>
          <w:szCs w:val="28"/>
          <w:lang w:val="uk-UA"/>
        </w:rPr>
        <w:t>3 Закону України «Про тимчасові заходи на період проведення антитерористичної операції» від 02 вересня 2014 року № 1669-VII на нього не розповсюджується (далі – Закон № 1669-VII).</w:t>
      </w:r>
    </w:p>
    <w:p w:rsidR="007165F7" w:rsidRPr="007165F7" w:rsidRDefault="007165F7" w:rsidP="007165F7">
      <w:pPr>
        <w:spacing w:after="0" w:line="276" w:lineRule="auto"/>
        <w:ind w:firstLine="567"/>
        <w:jc w:val="both"/>
        <w:rPr>
          <w:rFonts w:ascii="Times New Roman" w:eastAsia="Calibri" w:hAnsi="Times New Roman" w:cs="Times New Roman"/>
          <w:sz w:val="28"/>
          <w:szCs w:val="28"/>
          <w:lang w:val="uk-UA"/>
        </w:rPr>
      </w:pPr>
      <w:r w:rsidRPr="007165F7">
        <w:rPr>
          <w:rFonts w:ascii="Times New Roman" w:eastAsia="Calibri" w:hAnsi="Times New Roman" w:cs="Times New Roman"/>
          <w:sz w:val="28"/>
          <w:szCs w:val="28"/>
          <w:lang w:val="uk-UA"/>
        </w:rPr>
        <w:t>Перший ААС вважав вищезазначений висновок суду першої інстанції помилковим дійшовши протилежних висновків.</w:t>
      </w:r>
    </w:p>
    <w:p w:rsidR="007165F7" w:rsidRPr="007165F7" w:rsidRDefault="007165F7" w:rsidP="007165F7">
      <w:pPr>
        <w:spacing w:after="0" w:line="276" w:lineRule="auto"/>
        <w:ind w:firstLine="567"/>
        <w:jc w:val="both"/>
        <w:rPr>
          <w:rFonts w:ascii="Times New Roman" w:eastAsia="Calibri" w:hAnsi="Times New Roman" w:cs="Times New Roman"/>
          <w:sz w:val="28"/>
          <w:szCs w:val="28"/>
          <w:lang w:val="uk-UA"/>
        </w:rPr>
      </w:pPr>
      <w:r w:rsidRPr="007165F7">
        <w:rPr>
          <w:rFonts w:ascii="Times New Roman" w:eastAsia="Calibri" w:hAnsi="Times New Roman" w:cs="Times New Roman"/>
          <w:sz w:val="28"/>
          <w:szCs w:val="28"/>
          <w:lang w:val="uk-UA"/>
        </w:rPr>
        <w:t>Так, планову перевірку Товариства (здійснює господарську діяльність на території проведення антитерористичної операції) проведено у період дії мораторію на проведення таких перевірок, встановленого статтею 3 Закону № 1669-VII.</w:t>
      </w:r>
    </w:p>
    <w:p w:rsidR="007165F7" w:rsidRPr="007165F7" w:rsidRDefault="007165F7" w:rsidP="007165F7">
      <w:pPr>
        <w:spacing w:after="0" w:line="276" w:lineRule="auto"/>
        <w:ind w:firstLine="567"/>
        <w:jc w:val="both"/>
        <w:rPr>
          <w:rFonts w:ascii="Times New Roman" w:eastAsia="Calibri" w:hAnsi="Times New Roman" w:cs="Times New Roman"/>
          <w:sz w:val="28"/>
          <w:szCs w:val="28"/>
          <w:lang w:val="uk-UA"/>
        </w:rPr>
      </w:pPr>
      <w:r w:rsidRPr="007165F7">
        <w:rPr>
          <w:rFonts w:ascii="Times New Roman" w:eastAsia="Calibri" w:hAnsi="Times New Roman" w:cs="Times New Roman"/>
          <w:sz w:val="28"/>
          <w:szCs w:val="28"/>
          <w:lang w:val="uk-UA"/>
        </w:rPr>
        <w:t>Перший ААС зазначив про те, що можливість проведення перевірок суб’єктів господарювання, що здійснюють господарську діяльність у зоні проведення антитерористичної операції відповідно до вимог чинного законодавства передбачена тільки щодо позапланових перевірок на підставі затверджених Кабінетом Міністрів України критеріїв оцінки ступеня ризику від провадження господарської діяльності, до якого віднесені суб’єкти господарювання з високим ступенем ризику</w:t>
      </w:r>
    </w:p>
    <w:p w:rsidR="007165F7" w:rsidRPr="007165F7" w:rsidRDefault="007165F7" w:rsidP="007165F7">
      <w:pPr>
        <w:spacing w:after="0" w:line="276" w:lineRule="auto"/>
        <w:ind w:firstLine="567"/>
        <w:jc w:val="both"/>
        <w:rPr>
          <w:rFonts w:ascii="Times New Roman" w:eastAsia="Calibri" w:hAnsi="Times New Roman" w:cs="Times New Roman"/>
          <w:sz w:val="28"/>
          <w:szCs w:val="28"/>
          <w:lang w:val="uk-UA"/>
        </w:rPr>
      </w:pPr>
      <w:r w:rsidRPr="007165F7">
        <w:rPr>
          <w:rFonts w:ascii="Times New Roman" w:eastAsia="Calibri" w:hAnsi="Times New Roman" w:cs="Times New Roman"/>
          <w:sz w:val="28"/>
          <w:szCs w:val="28"/>
          <w:lang w:val="uk-UA"/>
        </w:rPr>
        <w:t xml:space="preserve">Втім, матеріали справи свідчать про те, що екологічною інспекцією проведено планову перевірку. </w:t>
      </w:r>
    </w:p>
    <w:p w:rsidR="007165F7" w:rsidRPr="007165F7" w:rsidRDefault="007165F7" w:rsidP="007165F7">
      <w:pPr>
        <w:spacing w:after="0" w:line="276" w:lineRule="auto"/>
        <w:ind w:firstLine="567"/>
        <w:jc w:val="both"/>
        <w:rPr>
          <w:rFonts w:ascii="Times New Roman" w:eastAsia="Calibri" w:hAnsi="Times New Roman" w:cs="Times New Roman"/>
          <w:sz w:val="28"/>
          <w:szCs w:val="28"/>
          <w:lang w:val="uk-UA"/>
        </w:rPr>
      </w:pPr>
      <w:r w:rsidRPr="007165F7">
        <w:rPr>
          <w:rFonts w:ascii="Times New Roman" w:eastAsia="Calibri" w:hAnsi="Times New Roman" w:cs="Times New Roman"/>
          <w:sz w:val="28"/>
          <w:szCs w:val="28"/>
          <w:lang w:val="uk-UA"/>
        </w:rPr>
        <w:t xml:space="preserve">До того ж, відсутні будь-які докази, які б підтверджували, що Товариство відноситься до суб’єктів господарювання з високим ступенем ризику. </w:t>
      </w:r>
    </w:p>
    <w:p w:rsidR="007165F7" w:rsidRPr="007165F7" w:rsidRDefault="007165F7" w:rsidP="007165F7">
      <w:pPr>
        <w:spacing w:after="0" w:line="276" w:lineRule="auto"/>
        <w:ind w:firstLine="567"/>
        <w:jc w:val="both"/>
        <w:rPr>
          <w:rFonts w:ascii="Times New Roman" w:eastAsia="Calibri" w:hAnsi="Times New Roman" w:cs="Times New Roman"/>
          <w:sz w:val="28"/>
          <w:szCs w:val="28"/>
          <w:lang w:val="uk-UA"/>
        </w:rPr>
      </w:pPr>
      <w:r w:rsidRPr="007165F7">
        <w:rPr>
          <w:rFonts w:ascii="Times New Roman" w:eastAsia="Calibri" w:hAnsi="Times New Roman" w:cs="Times New Roman"/>
          <w:sz w:val="28"/>
          <w:szCs w:val="28"/>
          <w:lang w:val="uk-UA"/>
        </w:rPr>
        <w:t>Віднесення Товариства до суб’єктів господарювання з високим ступенем ризику взагалі ґрунтувалось лише на внесенні його до Плану заходів державного нагляду (контролю) екологічною інспекцією за відповідний рік.</w:t>
      </w:r>
    </w:p>
    <w:p w:rsidR="007165F7" w:rsidRPr="007165F7" w:rsidRDefault="007165F7" w:rsidP="007165F7">
      <w:pPr>
        <w:spacing w:after="0" w:line="276" w:lineRule="auto"/>
        <w:ind w:firstLine="567"/>
        <w:jc w:val="both"/>
        <w:rPr>
          <w:rFonts w:ascii="Times New Roman" w:eastAsia="Calibri" w:hAnsi="Times New Roman" w:cs="Times New Roman"/>
          <w:sz w:val="28"/>
          <w:szCs w:val="28"/>
          <w:lang w:val="uk-UA"/>
        </w:rPr>
      </w:pPr>
      <w:r w:rsidRPr="007165F7">
        <w:rPr>
          <w:rFonts w:ascii="Times New Roman" w:eastAsia="Calibri" w:hAnsi="Times New Roman" w:cs="Times New Roman"/>
          <w:sz w:val="28"/>
          <w:szCs w:val="28"/>
          <w:lang w:val="uk-UA"/>
        </w:rPr>
        <w:t>З урахуванням вищевикладеного, Перший ААС дійшов висновку про те, що дії екологічної інспекції щодо проведення планової перевірки Товариства є протиправними, а винесений за наслідками проведення відповідної перевірки припис є таким, що підлягає скасуванню.</w:t>
      </w:r>
    </w:p>
    <w:p w:rsidR="00B06073" w:rsidRPr="007165F7" w:rsidRDefault="007165F7" w:rsidP="007165F7">
      <w:pPr>
        <w:spacing w:after="0" w:line="276" w:lineRule="auto"/>
        <w:ind w:firstLine="567"/>
        <w:jc w:val="both"/>
        <w:rPr>
          <w:rFonts w:ascii="Times New Roman" w:eastAsia="Calibri" w:hAnsi="Times New Roman" w:cs="Times New Roman"/>
          <w:sz w:val="28"/>
          <w:szCs w:val="28"/>
        </w:rPr>
      </w:pPr>
      <w:r w:rsidRPr="007165F7">
        <w:rPr>
          <w:rFonts w:ascii="Times New Roman" w:eastAsia="Calibri" w:hAnsi="Times New Roman" w:cs="Times New Roman"/>
          <w:sz w:val="28"/>
          <w:szCs w:val="28"/>
          <w:lang w:val="uk-UA"/>
        </w:rPr>
        <w:lastRenderedPageBreak/>
        <w:t xml:space="preserve">Детальніше з текстом постанови від 29 вересня 2020 року по справі         № 360/4243/19 можна ознайомитися за посиланням </w:t>
      </w:r>
      <w:hyperlink r:id="rId26" w:history="1">
        <w:r w:rsidRPr="007165F7">
          <w:rPr>
            <w:rFonts w:ascii="Times New Roman" w:eastAsia="Calibri" w:hAnsi="Times New Roman" w:cs="Times New Roman"/>
            <w:color w:val="0000FF"/>
            <w:sz w:val="28"/>
            <w:szCs w:val="28"/>
            <w:u w:val="single"/>
            <w:lang w:val="uk-UA"/>
          </w:rPr>
          <w:t>http://reyestr.court.gov.ua/Review/91846100</w:t>
        </w:r>
      </w:hyperlink>
      <w:r w:rsidRPr="007165F7">
        <w:rPr>
          <w:rFonts w:ascii="Times New Roman" w:eastAsia="Calibri" w:hAnsi="Times New Roman" w:cs="Times New Roman"/>
          <w:sz w:val="28"/>
          <w:szCs w:val="28"/>
          <w:lang w:val="uk-UA"/>
        </w:rPr>
        <w:t>.</w:t>
      </w:r>
      <w:bookmarkStart w:id="0" w:name="_GoBack"/>
      <w:bookmarkEnd w:id="0"/>
    </w:p>
    <w:sectPr w:rsidR="00B06073" w:rsidRPr="007165F7" w:rsidSect="00D42A83">
      <w:headerReference w:type="default" r:id="rId27"/>
      <w:footerReference w:type="default" r:id="rId28"/>
      <w:pgSz w:w="11906" w:h="16838"/>
      <w:pgMar w:top="1134" w:right="850" w:bottom="1134" w:left="1701" w:header="680" w:footer="39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4A41" w:rsidRDefault="00A24A41" w:rsidP="005E5476">
      <w:pPr>
        <w:spacing w:after="0" w:line="240" w:lineRule="auto"/>
      </w:pPr>
      <w:r>
        <w:separator/>
      </w:r>
    </w:p>
  </w:endnote>
  <w:endnote w:type="continuationSeparator" w:id="0">
    <w:p w:rsidR="00A24A41" w:rsidRDefault="00A24A41" w:rsidP="005E54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5476" w:rsidRPr="007F2C73" w:rsidRDefault="005E5476" w:rsidP="00455D13">
    <w:pPr>
      <w:pBdr>
        <w:left w:val="single" w:sz="12" w:space="11" w:color="5B9BD5" w:themeColor="accent1"/>
      </w:pBdr>
      <w:tabs>
        <w:tab w:val="left" w:pos="622"/>
      </w:tabs>
      <w:spacing w:after="0"/>
      <w:rPr>
        <w:rFonts w:ascii="Calibri Light" w:eastAsiaTheme="majorEastAsia" w:hAnsi="Calibri Light" w:cs="Calibri Light"/>
        <w:color w:val="000000" w:themeColor="text1"/>
        <w:sz w:val="24"/>
        <w:szCs w:val="26"/>
        <w:lang w:val="uk-UA"/>
      </w:rPr>
    </w:pPr>
    <w:r w:rsidRPr="007F2C73">
      <w:rPr>
        <w:rFonts w:ascii="Calibri Light" w:eastAsiaTheme="majorEastAsia" w:hAnsi="Calibri Light" w:cs="Calibri Light"/>
        <w:b/>
        <w:color w:val="000000" w:themeColor="text1"/>
        <w:szCs w:val="26"/>
      </w:rPr>
      <w:fldChar w:fldCharType="begin"/>
    </w:r>
    <w:r w:rsidRPr="007F2C73">
      <w:rPr>
        <w:rFonts w:ascii="Calibri Light" w:eastAsiaTheme="majorEastAsia" w:hAnsi="Calibri Light" w:cs="Calibri Light"/>
        <w:b/>
        <w:color w:val="000000" w:themeColor="text1"/>
        <w:szCs w:val="26"/>
      </w:rPr>
      <w:instrText>PAGE   \* MERGEFORMAT</w:instrText>
    </w:r>
    <w:r w:rsidRPr="007F2C73">
      <w:rPr>
        <w:rFonts w:ascii="Calibri Light" w:eastAsiaTheme="majorEastAsia" w:hAnsi="Calibri Light" w:cs="Calibri Light"/>
        <w:b/>
        <w:color w:val="000000" w:themeColor="text1"/>
        <w:szCs w:val="26"/>
      </w:rPr>
      <w:fldChar w:fldCharType="separate"/>
    </w:r>
    <w:r w:rsidR="007165F7">
      <w:rPr>
        <w:rFonts w:ascii="Calibri Light" w:eastAsiaTheme="majorEastAsia" w:hAnsi="Calibri Light" w:cs="Calibri Light"/>
        <w:b/>
        <w:noProof/>
        <w:color w:val="000000" w:themeColor="text1"/>
        <w:szCs w:val="26"/>
      </w:rPr>
      <w:t>17</w:t>
    </w:r>
    <w:r w:rsidRPr="007F2C73">
      <w:rPr>
        <w:rFonts w:ascii="Calibri Light" w:eastAsiaTheme="majorEastAsia" w:hAnsi="Calibri Light" w:cs="Calibri Light"/>
        <w:b/>
        <w:color w:val="000000" w:themeColor="text1"/>
        <w:szCs w:val="26"/>
      </w:rPr>
      <w:fldChar w:fldCharType="end"/>
    </w:r>
    <w:r w:rsidR="00472C7B" w:rsidRPr="007F2C73">
      <w:rPr>
        <w:rFonts w:ascii="Calibri Light" w:eastAsiaTheme="majorEastAsia" w:hAnsi="Calibri Light" w:cs="Calibri Light"/>
        <w:color w:val="000000" w:themeColor="text1"/>
        <w:sz w:val="24"/>
        <w:szCs w:val="26"/>
      </w:rPr>
      <w:tab/>
    </w:r>
    <w:proofErr w:type="gramStart"/>
    <w:r w:rsidR="00455D13" w:rsidRPr="007F2C73">
      <w:rPr>
        <w:rFonts w:ascii="Calibri Light" w:eastAsiaTheme="majorEastAsia" w:hAnsi="Calibri Light" w:cs="Calibri Light"/>
        <w:color w:val="000000" w:themeColor="text1"/>
        <w:sz w:val="24"/>
        <w:szCs w:val="26"/>
        <w:lang w:val="uk-UA"/>
      </w:rPr>
      <w:t>Р</w:t>
    </w:r>
    <w:proofErr w:type="gramEnd"/>
    <w:r w:rsidR="00455D13" w:rsidRPr="007F2C73">
      <w:rPr>
        <w:rFonts w:ascii="Calibri Light" w:eastAsiaTheme="majorEastAsia" w:hAnsi="Calibri Light" w:cs="Calibri Light"/>
        <w:color w:val="000000" w:themeColor="text1"/>
        <w:sz w:val="24"/>
        <w:szCs w:val="26"/>
        <w:lang w:val="uk-UA"/>
      </w:rPr>
      <w:t xml:space="preserve">ішення, внесені до ЄДРСР за період з </w:t>
    </w:r>
    <w:r w:rsidR="00583A1B" w:rsidRPr="004F6D6A">
      <w:rPr>
        <w:rFonts w:ascii="Calibri Light" w:eastAsiaTheme="majorEastAsia" w:hAnsi="Calibri Light" w:cs="Calibri Light"/>
        <w:color w:val="000000" w:themeColor="text1"/>
        <w:sz w:val="24"/>
        <w:szCs w:val="26"/>
      </w:rPr>
      <w:t>01</w:t>
    </w:r>
    <w:r w:rsidR="00455D13" w:rsidRPr="007F2C73">
      <w:rPr>
        <w:rFonts w:ascii="Calibri Light" w:eastAsiaTheme="majorEastAsia" w:hAnsi="Calibri Light" w:cs="Calibri Light"/>
        <w:color w:val="000000" w:themeColor="text1"/>
        <w:sz w:val="24"/>
        <w:szCs w:val="26"/>
        <w:lang w:val="uk-UA"/>
      </w:rPr>
      <w:t>.0</w:t>
    </w:r>
    <w:r w:rsidR="007165F7">
      <w:rPr>
        <w:rFonts w:ascii="Calibri Light" w:eastAsiaTheme="majorEastAsia" w:hAnsi="Calibri Light" w:cs="Calibri Light"/>
        <w:color w:val="000000" w:themeColor="text1"/>
        <w:sz w:val="24"/>
        <w:szCs w:val="26"/>
        <w:lang w:val="uk-UA"/>
      </w:rPr>
      <w:t>9</w:t>
    </w:r>
    <w:r w:rsidR="00455D13" w:rsidRPr="007F2C73">
      <w:rPr>
        <w:rFonts w:ascii="Calibri Light" w:eastAsiaTheme="majorEastAsia" w:hAnsi="Calibri Light" w:cs="Calibri Light"/>
        <w:color w:val="000000" w:themeColor="text1"/>
        <w:sz w:val="24"/>
        <w:szCs w:val="26"/>
        <w:lang w:val="uk-UA"/>
      </w:rPr>
      <w:t>.20</w:t>
    </w:r>
    <w:r w:rsidR="00F973DA">
      <w:rPr>
        <w:rFonts w:ascii="Calibri Light" w:eastAsiaTheme="majorEastAsia" w:hAnsi="Calibri Light" w:cs="Calibri Light"/>
        <w:color w:val="000000" w:themeColor="text1"/>
        <w:sz w:val="24"/>
        <w:szCs w:val="26"/>
        <w:lang w:val="uk-UA"/>
      </w:rPr>
      <w:t>20</w:t>
    </w:r>
    <w:r w:rsidR="00455D13" w:rsidRPr="007F2C73">
      <w:rPr>
        <w:rFonts w:ascii="Calibri Light" w:eastAsiaTheme="majorEastAsia" w:hAnsi="Calibri Light" w:cs="Calibri Light"/>
        <w:color w:val="000000" w:themeColor="text1"/>
        <w:sz w:val="24"/>
        <w:szCs w:val="26"/>
        <w:lang w:val="uk-UA"/>
      </w:rPr>
      <w:t xml:space="preserve"> по </w:t>
    </w:r>
    <w:r w:rsidR="00155A12">
      <w:rPr>
        <w:rFonts w:ascii="Calibri Light" w:eastAsiaTheme="majorEastAsia" w:hAnsi="Calibri Light" w:cs="Calibri Light"/>
        <w:color w:val="000000" w:themeColor="text1"/>
        <w:sz w:val="24"/>
        <w:szCs w:val="26"/>
        <w:lang w:val="uk-UA"/>
      </w:rPr>
      <w:t>3</w:t>
    </w:r>
    <w:r w:rsidR="008B28B5">
      <w:rPr>
        <w:rFonts w:ascii="Calibri Light" w:eastAsiaTheme="majorEastAsia" w:hAnsi="Calibri Light" w:cs="Calibri Light"/>
        <w:color w:val="000000" w:themeColor="text1"/>
        <w:sz w:val="24"/>
        <w:szCs w:val="26"/>
        <w:lang w:val="uk-UA"/>
      </w:rPr>
      <w:t>0</w:t>
    </w:r>
    <w:r w:rsidR="00455D13" w:rsidRPr="007F2C73">
      <w:rPr>
        <w:rFonts w:ascii="Calibri Light" w:eastAsiaTheme="majorEastAsia" w:hAnsi="Calibri Light" w:cs="Calibri Light"/>
        <w:color w:val="000000" w:themeColor="text1"/>
        <w:sz w:val="24"/>
        <w:szCs w:val="26"/>
        <w:lang w:val="uk-UA"/>
      </w:rPr>
      <w:t>.0</w:t>
    </w:r>
    <w:r w:rsidR="007165F7">
      <w:rPr>
        <w:rFonts w:ascii="Calibri Light" w:eastAsiaTheme="majorEastAsia" w:hAnsi="Calibri Light" w:cs="Calibri Light"/>
        <w:color w:val="000000" w:themeColor="text1"/>
        <w:sz w:val="24"/>
        <w:szCs w:val="26"/>
        <w:lang w:val="uk-UA"/>
      </w:rPr>
      <w:t>9</w:t>
    </w:r>
    <w:r w:rsidR="00455D13" w:rsidRPr="007F2C73">
      <w:rPr>
        <w:rFonts w:ascii="Calibri Light" w:eastAsiaTheme="majorEastAsia" w:hAnsi="Calibri Light" w:cs="Calibri Light"/>
        <w:color w:val="000000" w:themeColor="text1"/>
        <w:sz w:val="24"/>
        <w:szCs w:val="26"/>
        <w:lang w:val="uk-UA"/>
      </w:rPr>
      <w:t>.20</w:t>
    </w:r>
    <w:r w:rsidR="00F973DA">
      <w:rPr>
        <w:rFonts w:ascii="Calibri Light" w:eastAsiaTheme="majorEastAsia" w:hAnsi="Calibri Light" w:cs="Calibri Light"/>
        <w:color w:val="000000" w:themeColor="text1"/>
        <w:sz w:val="24"/>
        <w:szCs w:val="26"/>
        <w:lang w:val="uk-UA"/>
      </w:rPr>
      <w:t>20</w:t>
    </w:r>
  </w:p>
  <w:p w:rsidR="005E5476" w:rsidRDefault="005E5476">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4A41" w:rsidRDefault="00A24A41" w:rsidP="005E5476">
      <w:pPr>
        <w:spacing w:after="0" w:line="240" w:lineRule="auto"/>
      </w:pPr>
      <w:r>
        <w:separator/>
      </w:r>
    </w:p>
  </w:footnote>
  <w:footnote w:type="continuationSeparator" w:id="0">
    <w:p w:rsidR="00A24A41" w:rsidRDefault="00A24A41" w:rsidP="005E547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2C7B" w:rsidRPr="00E61C03" w:rsidRDefault="00E61C03" w:rsidP="00E61C03">
    <w:pPr>
      <w:pStyle w:val="a3"/>
      <w:tabs>
        <w:tab w:val="clear" w:pos="4677"/>
        <w:tab w:val="clear" w:pos="9355"/>
      </w:tabs>
      <w:jc w:val="right"/>
      <w:rPr>
        <w:color w:val="7F7F7F" w:themeColor="text1" w:themeTint="80"/>
        <w:lang w:val="uk-UA"/>
      </w:rPr>
    </w:pPr>
    <w:r w:rsidRPr="00E61C03">
      <w:rPr>
        <w:noProof/>
        <w:color w:val="44546A" w:themeColor="text2"/>
        <w:sz w:val="20"/>
        <w:szCs w:val="20"/>
        <w:lang w:eastAsia="ru-RU"/>
      </w:rPr>
      <mc:AlternateContent>
        <mc:Choice Requires="wps">
          <w:drawing>
            <wp:anchor distT="0" distB="0" distL="118745" distR="118745" simplePos="0" relativeHeight="251659264" behindDoc="1" locked="0" layoutInCell="1" allowOverlap="0" wp14:anchorId="49D342A3" wp14:editId="48B0330B">
              <wp:simplePos x="0" y="0"/>
              <wp:positionH relativeFrom="margin">
                <wp:posOffset>0</wp:posOffset>
              </wp:positionH>
              <wp:positionV relativeFrom="page">
                <wp:posOffset>486410</wp:posOffset>
              </wp:positionV>
              <wp:extent cx="6697345" cy="379730"/>
              <wp:effectExtent l="0" t="0" r="8255" b="1270"/>
              <wp:wrapSquare wrapText="bothSides"/>
              <wp:docPr id="197" name="Прямоугольник 197"/>
              <wp:cNvGraphicFramePr/>
              <a:graphic xmlns:a="http://schemas.openxmlformats.org/drawingml/2006/main">
                <a:graphicData uri="http://schemas.microsoft.com/office/word/2010/wordprocessingShape">
                  <wps:wsp>
                    <wps:cNvSpPr/>
                    <wps:spPr>
                      <a:xfrm>
                        <a:off x="0" y="0"/>
                        <a:ext cx="6697345" cy="379730"/>
                      </a:xfrm>
                      <a:prstGeom prst="rect">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E61C03" w:rsidRPr="00455D13" w:rsidRDefault="00027115" w:rsidP="00027115">
                          <w:pPr>
                            <w:pStyle w:val="a3"/>
                            <w:jc w:val="center"/>
                            <w:rPr>
                              <w:color w:val="FFFFFF" w:themeColor="background1"/>
                              <w:lang w:val="uk-UA"/>
                            </w:rPr>
                          </w:pPr>
                          <w:r>
                            <w:rPr>
                              <w:caps/>
                              <w:color w:val="FFFFFF" w:themeColor="background1"/>
                              <w:lang w:val="uk-UA"/>
                            </w:rPr>
                            <w:t xml:space="preserve">                                      </w:t>
                          </w:r>
                          <w:r w:rsidR="00E61C03" w:rsidRPr="00E828EA">
                            <w:rPr>
                              <w:caps/>
                              <w:color w:val="FFFFFF" w:themeColor="background1"/>
                              <w:lang w:val="uk-UA"/>
                            </w:rPr>
                            <w:t xml:space="preserve">Дайджест </w:t>
                          </w:r>
                          <w:r w:rsidR="00E61C03" w:rsidRPr="00E828EA">
                            <w:rPr>
                              <w:color w:val="FFFFFF" w:themeColor="background1"/>
                              <w:lang w:val="uk-UA"/>
                            </w:rPr>
                            <w:t xml:space="preserve">судової практики </w:t>
                          </w:r>
                          <w:r w:rsidR="00455D13" w:rsidRPr="00E828EA">
                            <w:rPr>
                              <w:color w:val="FFFFFF" w:themeColor="background1"/>
                              <w:lang w:val="uk-UA"/>
                            </w:rPr>
                            <w:t>Першого апеляційного адміністративного суду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Прямоугольник 197" o:spid="_x0000_s1026" style="position:absolute;left:0;text-align:left;margin-left:0;margin-top:38.3pt;width:527.35pt;height:29.9pt;z-index:-251657216;visibility:visible;mso-wrap-style:square;mso-width-percent:0;mso-height-percent:0;mso-wrap-distance-left:9.35pt;mso-wrap-distance-top:0;mso-wrap-distance-right:9.35pt;mso-wrap-distance-bottom:0;mso-position-horizontal:absolute;mso-position-horizontal-relative:margin;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" o:allowoverlap="f" fillcolor="#7f7f7f [1612]" stroked="f" strokeweight="1pt">
              <v:textbox>
                <w:txbxContent>
                  <w:p w:rsidR="00E61C03" w:rsidRPr="00455D13" w:rsidRDefault="00027115" w:rsidP="00027115">
                    <w:pPr>
                      <w:pStyle w:val="a3"/>
                      <w:jc w:val="center"/>
                      <w:rPr>
                        <w:color w:val="FFFFFF" w:themeColor="background1"/>
                        <w:lang w:val="uk-UA"/>
                      </w:rPr>
                    </w:pPr>
                    <w:r>
                      <w:rPr>
                        <w:caps/>
                        <w:color w:val="FFFFFF" w:themeColor="background1"/>
                        <w:lang w:val="uk-UA"/>
                      </w:rPr>
                      <w:t xml:space="preserve">                                      </w:t>
                    </w:r>
                    <w:r w:rsidR="00E61C03" w:rsidRPr="00E828EA">
                      <w:rPr>
                        <w:caps/>
                        <w:color w:val="FFFFFF" w:themeColor="background1"/>
                        <w:lang w:val="uk-UA"/>
                      </w:rPr>
                      <w:t xml:space="preserve">Дайджест </w:t>
                    </w:r>
                    <w:r w:rsidR="00E61C03" w:rsidRPr="00E828EA">
                      <w:rPr>
                        <w:color w:val="FFFFFF" w:themeColor="background1"/>
                        <w:lang w:val="uk-UA"/>
                      </w:rPr>
                      <w:t xml:space="preserve">судової практики </w:t>
                    </w:r>
                    <w:r w:rsidR="00455D13" w:rsidRPr="00E828EA">
                      <w:rPr>
                        <w:color w:val="FFFFFF" w:themeColor="background1"/>
                        <w:lang w:val="uk-UA"/>
                      </w:rPr>
                      <w:t>Першого апеляційного адміністративного суду</w:t>
                    </w:r>
                  </w:p>
                </w:txbxContent>
              </v:textbox>
              <w10:wrap type="square" anchorx="margin" anchory="page"/>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3E6D4E"/>
    <w:multiLevelType w:val="hybridMultilevel"/>
    <w:tmpl w:val="85161DD0"/>
    <w:lvl w:ilvl="0" w:tplc="521EC2A4">
      <w:start w:val="26"/>
      <w:numFmt w:val="bullet"/>
      <w:lvlText w:val="-"/>
      <w:lvlJc w:val="left"/>
      <w:pPr>
        <w:ind w:left="927" w:hanging="360"/>
      </w:pPr>
      <w:rPr>
        <w:rFonts w:ascii="Times New Roman" w:eastAsiaTheme="minorHAns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
    <w:nsid w:val="525D0747"/>
    <w:multiLevelType w:val="hybridMultilevel"/>
    <w:tmpl w:val="8ABA7E30"/>
    <w:lvl w:ilvl="0" w:tplc="9B4062B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548E0400"/>
    <w:multiLevelType w:val="hybridMultilevel"/>
    <w:tmpl w:val="EC1EE6EA"/>
    <w:lvl w:ilvl="0" w:tplc="CD2CC4A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592367A9"/>
    <w:multiLevelType w:val="hybridMultilevel"/>
    <w:tmpl w:val="A614D4FE"/>
    <w:lvl w:ilvl="0" w:tplc="019AA92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5F6A2BDE"/>
    <w:multiLevelType w:val="hybridMultilevel"/>
    <w:tmpl w:val="9DB49A3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7D0511B"/>
    <w:multiLevelType w:val="hybridMultilevel"/>
    <w:tmpl w:val="9BC2DCC8"/>
    <w:lvl w:ilvl="0" w:tplc="5F025BFE">
      <w:start w:val="15"/>
      <w:numFmt w:val="bullet"/>
      <w:lvlText w:val="-"/>
      <w:lvlJc w:val="left"/>
      <w:pPr>
        <w:ind w:left="927" w:hanging="360"/>
      </w:pPr>
      <w:rPr>
        <w:rFonts w:ascii="Times New Roman" w:eastAsiaTheme="minorHAns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num w:numId="1">
    <w:abstractNumId w:val="0"/>
  </w:num>
  <w:num w:numId="2">
    <w:abstractNumId w:val="1"/>
  </w:num>
  <w:num w:numId="3">
    <w:abstractNumId w:val="2"/>
  </w:num>
  <w:num w:numId="4">
    <w:abstractNumId w:val="4"/>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74FD"/>
    <w:rsid w:val="00015F57"/>
    <w:rsid w:val="00027115"/>
    <w:rsid w:val="000374FD"/>
    <w:rsid w:val="001041CE"/>
    <w:rsid w:val="00155A12"/>
    <w:rsid w:val="001B6F64"/>
    <w:rsid w:val="001E75F2"/>
    <w:rsid w:val="00286D55"/>
    <w:rsid w:val="0028761F"/>
    <w:rsid w:val="002B4B9E"/>
    <w:rsid w:val="003A2FAD"/>
    <w:rsid w:val="003C405E"/>
    <w:rsid w:val="00455D13"/>
    <w:rsid w:val="004672C9"/>
    <w:rsid w:val="00472C7B"/>
    <w:rsid w:val="0047649B"/>
    <w:rsid w:val="004B28C6"/>
    <w:rsid w:val="004F6D6A"/>
    <w:rsid w:val="00583A1B"/>
    <w:rsid w:val="005E5476"/>
    <w:rsid w:val="005F424F"/>
    <w:rsid w:val="00675CF0"/>
    <w:rsid w:val="006B607A"/>
    <w:rsid w:val="007165F7"/>
    <w:rsid w:val="007F2C73"/>
    <w:rsid w:val="008423B7"/>
    <w:rsid w:val="00886495"/>
    <w:rsid w:val="008B28B5"/>
    <w:rsid w:val="00A24A41"/>
    <w:rsid w:val="00A66FE0"/>
    <w:rsid w:val="00AA30DC"/>
    <w:rsid w:val="00AB7DE8"/>
    <w:rsid w:val="00B06073"/>
    <w:rsid w:val="00BD3FCB"/>
    <w:rsid w:val="00C72B38"/>
    <w:rsid w:val="00D42A83"/>
    <w:rsid w:val="00DB5C9E"/>
    <w:rsid w:val="00E61C03"/>
    <w:rsid w:val="00E828EA"/>
    <w:rsid w:val="00F973DA"/>
    <w:rsid w:val="00FB7C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02711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5">
    <w:name w:val="heading 5"/>
    <w:basedOn w:val="a"/>
    <w:next w:val="a"/>
    <w:link w:val="50"/>
    <w:uiPriority w:val="9"/>
    <w:semiHidden/>
    <w:unhideWhenUsed/>
    <w:qFormat/>
    <w:rsid w:val="007165F7"/>
    <w:pPr>
      <w:keepNext/>
      <w:keepLines/>
      <w:spacing w:before="200" w:after="0"/>
      <w:outlineLvl w:val="4"/>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E547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E5476"/>
  </w:style>
  <w:style w:type="paragraph" w:styleId="a5">
    <w:name w:val="footer"/>
    <w:basedOn w:val="a"/>
    <w:link w:val="a6"/>
    <w:uiPriority w:val="99"/>
    <w:unhideWhenUsed/>
    <w:rsid w:val="005E547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5E5476"/>
  </w:style>
  <w:style w:type="character" w:styleId="a7">
    <w:name w:val="Placeholder Text"/>
    <w:basedOn w:val="a0"/>
    <w:uiPriority w:val="99"/>
    <w:semiHidden/>
    <w:rsid w:val="00E61C03"/>
    <w:rPr>
      <w:color w:val="808080"/>
    </w:rPr>
  </w:style>
  <w:style w:type="character" w:customStyle="1" w:styleId="10">
    <w:name w:val="Заголовок 1 Знак"/>
    <w:basedOn w:val="a0"/>
    <w:link w:val="1"/>
    <w:uiPriority w:val="9"/>
    <w:rsid w:val="00027115"/>
    <w:rPr>
      <w:rFonts w:ascii="Times New Roman" w:eastAsia="Times New Roman" w:hAnsi="Times New Roman" w:cs="Times New Roman"/>
      <w:b/>
      <w:bCs/>
      <w:kern w:val="36"/>
      <w:sz w:val="48"/>
      <w:szCs w:val="48"/>
      <w:lang w:eastAsia="ru-RU"/>
    </w:rPr>
  </w:style>
  <w:style w:type="character" w:styleId="a8">
    <w:name w:val="Hyperlink"/>
    <w:basedOn w:val="a0"/>
    <w:uiPriority w:val="99"/>
    <w:unhideWhenUsed/>
    <w:rsid w:val="00027115"/>
    <w:rPr>
      <w:color w:val="0563C1" w:themeColor="hyperlink"/>
      <w:u w:val="single"/>
    </w:rPr>
  </w:style>
  <w:style w:type="paragraph" w:styleId="a9">
    <w:name w:val="List Paragraph"/>
    <w:basedOn w:val="a"/>
    <w:uiPriority w:val="34"/>
    <w:qFormat/>
    <w:rsid w:val="00027115"/>
    <w:pPr>
      <w:spacing w:after="200" w:line="276" w:lineRule="auto"/>
      <w:ind w:left="720"/>
      <w:contextualSpacing/>
    </w:pPr>
  </w:style>
  <w:style w:type="character" w:customStyle="1" w:styleId="2">
    <w:name w:val="Основной текст (2)_"/>
    <w:basedOn w:val="a0"/>
    <w:link w:val="20"/>
    <w:rsid w:val="002B4B9E"/>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rsid w:val="002B4B9E"/>
    <w:pPr>
      <w:widowControl w:val="0"/>
      <w:shd w:val="clear" w:color="auto" w:fill="FFFFFF"/>
      <w:spacing w:after="120" w:line="348" w:lineRule="exact"/>
      <w:ind w:firstLine="740"/>
    </w:pPr>
    <w:rPr>
      <w:rFonts w:ascii="Times New Roman" w:eastAsia="Times New Roman" w:hAnsi="Times New Roman" w:cs="Times New Roman"/>
      <w:sz w:val="28"/>
      <w:szCs w:val="28"/>
    </w:rPr>
  </w:style>
  <w:style w:type="paragraph" w:styleId="aa">
    <w:name w:val="Balloon Text"/>
    <w:basedOn w:val="a"/>
    <w:link w:val="ab"/>
    <w:uiPriority w:val="99"/>
    <w:semiHidden/>
    <w:unhideWhenUsed/>
    <w:rsid w:val="00BD3FCB"/>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BD3FCB"/>
    <w:rPr>
      <w:rFonts w:ascii="Segoe UI" w:hAnsi="Segoe UI" w:cs="Segoe UI"/>
      <w:sz w:val="18"/>
      <w:szCs w:val="18"/>
    </w:rPr>
  </w:style>
  <w:style w:type="character" w:customStyle="1" w:styleId="rvts44">
    <w:name w:val="rvts44"/>
    <w:basedOn w:val="a0"/>
    <w:rsid w:val="00155A12"/>
  </w:style>
  <w:style w:type="character" w:customStyle="1" w:styleId="50">
    <w:name w:val="Заголовок 5 Знак"/>
    <w:basedOn w:val="a0"/>
    <w:link w:val="5"/>
    <w:uiPriority w:val="9"/>
    <w:semiHidden/>
    <w:rsid w:val="007165F7"/>
    <w:rPr>
      <w:rFonts w:asciiTheme="majorHAnsi" w:eastAsiaTheme="majorEastAsia" w:hAnsiTheme="majorHAnsi" w:cstheme="majorBidi"/>
      <w:color w:val="1F4D78" w:themeColor="accent1" w:themeShade="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02711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5">
    <w:name w:val="heading 5"/>
    <w:basedOn w:val="a"/>
    <w:next w:val="a"/>
    <w:link w:val="50"/>
    <w:uiPriority w:val="9"/>
    <w:semiHidden/>
    <w:unhideWhenUsed/>
    <w:qFormat/>
    <w:rsid w:val="007165F7"/>
    <w:pPr>
      <w:keepNext/>
      <w:keepLines/>
      <w:spacing w:before="200" w:after="0"/>
      <w:outlineLvl w:val="4"/>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E547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E5476"/>
  </w:style>
  <w:style w:type="paragraph" w:styleId="a5">
    <w:name w:val="footer"/>
    <w:basedOn w:val="a"/>
    <w:link w:val="a6"/>
    <w:uiPriority w:val="99"/>
    <w:unhideWhenUsed/>
    <w:rsid w:val="005E547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5E5476"/>
  </w:style>
  <w:style w:type="character" w:styleId="a7">
    <w:name w:val="Placeholder Text"/>
    <w:basedOn w:val="a0"/>
    <w:uiPriority w:val="99"/>
    <w:semiHidden/>
    <w:rsid w:val="00E61C03"/>
    <w:rPr>
      <w:color w:val="808080"/>
    </w:rPr>
  </w:style>
  <w:style w:type="character" w:customStyle="1" w:styleId="10">
    <w:name w:val="Заголовок 1 Знак"/>
    <w:basedOn w:val="a0"/>
    <w:link w:val="1"/>
    <w:uiPriority w:val="9"/>
    <w:rsid w:val="00027115"/>
    <w:rPr>
      <w:rFonts w:ascii="Times New Roman" w:eastAsia="Times New Roman" w:hAnsi="Times New Roman" w:cs="Times New Roman"/>
      <w:b/>
      <w:bCs/>
      <w:kern w:val="36"/>
      <w:sz w:val="48"/>
      <w:szCs w:val="48"/>
      <w:lang w:eastAsia="ru-RU"/>
    </w:rPr>
  </w:style>
  <w:style w:type="character" w:styleId="a8">
    <w:name w:val="Hyperlink"/>
    <w:basedOn w:val="a0"/>
    <w:uiPriority w:val="99"/>
    <w:unhideWhenUsed/>
    <w:rsid w:val="00027115"/>
    <w:rPr>
      <w:color w:val="0563C1" w:themeColor="hyperlink"/>
      <w:u w:val="single"/>
    </w:rPr>
  </w:style>
  <w:style w:type="paragraph" w:styleId="a9">
    <w:name w:val="List Paragraph"/>
    <w:basedOn w:val="a"/>
    <w:uiPriority w:val="34"/>
    <w:qFormat/>
    <w:rsid w:val="00027115"/>
    <w:pPr>
      <w:spacing w:after="200" w:line="276" w:lineRule="auto"/>
      <w:ind w:left="720"/>
      <w:contextualSpacing/>
    </w:pPr>
  </w:style>
  <w:style w:type="character" w:customStyle="1" w:styleId="2">
    <w:name w:val="Основной текст (2)_"/>
    <w:basedOn w:val="a0"/>
    <w:link w:val="20"/>
    <w:rsid w:val="002B4B9E"/>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rsid w:val="002B4B9E"/>
    <w:pPr>
      <w:widowControl w:val="0"/>
      <w:shd w:val="clear" w:color="auto" w:fill="FFFFFF"/>
      <w:spacing w:after="120" w:line="348" w:lineRule="exact"/>
      <w:ind w:firstLine="740"/>
    </w:pPr>
    <w:rPr>
      <w:rFonts w:ascii="Times New Roman" w:eastAsia="Times New Roman" w:hAnsi="Times New Roman" w:cs="Times New Roman"/>
      <w:sz w:val="28"/>
      <w:szCs w:val="28"/>
    </w:rPr>
  </w:style>
  <w:style w:type="paragraph" w:styleId="aa">
    <w:name w:val="Balloon Text"/>
    <w:basedOn w:val="a"/>
    <w:link w:val="ab"/>
    <w:uiPriority w:val="99"/>
    <w:semiHidden/>
    <w:unhideWhenUsed/>
    <w:rsid w:val="00BD3FCB"/>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BD3FCB"/>
    <w:rPr>
      <w:rFonts w:ascii="Segoe UI" w:hAnsi="Segoe UI" w:cs="Segoe UI"/>
      <w:sz w:val="18"/>
      <w:szCs w:val="18"/>
    </w:rPr>
  </w:style>
  <w:style w:type="character" w:customStyle="1" w:styleId="rvts44">
    <w:name w:val="rvts44"/>
    <w:basedOn w:val="a0"/>
    <w:rsid w:val="00155A12"/>
  </w:style>
  <w:style w:type="character" w:customStyle="1" w:styleId="50">
    <w:name w:val="Заголовок 5 Знак"/>
    <w:basedOn w:val="a0"/>
    <w:link w:val="5"/>
    <w:uiPriority w:val="9"/>
    <w:semiHidden/>
    <w:rsid w:val="007165F7"/>
    <w:rPr>
      <w:rFonts w:asciiTheme="majorHAnsi" w:eastAsiaTheme="majorEastAsia" w:hAnsiTheme="majorHAnsi" w:cstheme="majorBidi"/>
      <w:color w:val="1F4D78"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342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reyestr.court.gov.ua/Review/91250189" TargetMode="External"/><Relationship Id="rId18" Type="http://schemas.openxmlformats.org/officeDocument/2006/relationships/hyperlink" Target="http://reyestr.court.gov.ua/Review/91412605" TargetMode="External"/><Relationship Id="rId26" Type="http://schemas.openxmlformats.org/officeDocument/2006/relationships/hyperlink" Target="http://reyestr.court.gov.ua/Review/91846100" TargetMode="External"/><Relationship Id="rId3" Type="http://schemas.openxmlformats.org/officeDocument/2006/relationships/numbering" Target="numbering.xml"/><Relationship Id="rId21" Type="http://schemas.openxmlformats.org/officeDocument/2006/relationships/hyperlink" Target="http://search.ligazakon.ua/l_doc2.nsf/link1/an_148/ed_2020_04_19/pravo1/T012365.html?pravo=1" TargetMode="External"/><Relationship Id="rId7" Type="http://schemas.openxmlformats.org/officeDocument/2006/relationships/webSettings" Target="webSettings.xml"/><Relationship Id="rId12" Type="http://schemas.openxmlformats.org/officeDocument/2006/relationships/hyperlink" Target="http://reyestr.court.gov.ua/Review/91275456" TargetMode="External"/><Relationship Id="rId17" Type="http://schemas.openxmlformats.org/officeDocument/2006/relationships/hyperlink" Target="http://reyestr.court.gov.ua/Review/91275541" TargetMode="External"/><Relationship Id="rId25" Type="http://schemas.openxmlformats.org/officeDocument/2006/relationships/hyperlink" Target="http://reyestr.court.gov.ua/Review/91816582" TargetMode="External"/><Relationship Id="rId2" Type="http://schemas.openxmlformats.org/officeDocument/2006/relationships/customXml" Target="../customXml/item2.xml"/><Relationship Id="rId16" Type="http://schemas.openxmlformats.org/officeDocument/2006/relationships/hyperlink" Target="http://search.ligazakon.ua/l_doc2.nsf/link1/ed_2018_06_07/pravo1/T150213.html?pravo=1" TargetMode="External"/><Relationship Id="rId20" Type="http://schemas.openxmlformats.org/officeDocument/2006/relationships/hyperlink" Target="http://search.ligazakon.ua/l_doc2.nsf/link1/an_53/ed_2020_05_13/pravo1/T05_2747.html?pravo=1"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reyestr.court.gov.ua/Review/91249993" TargetMode="External"/><Relationship Id="rId24" Type="http://schemas.openxmlformats.org/officeDocument/2006/relationships/hyperlink" Target="http://reyestr.court.gov.ua/Review/91659922" TargetMode="External"/><Relationship Id="rId5" Type="http://schemas.microsoft.com/office/2007/relationships/stylesWithEffects" Target="stylesWithEffects.xml"/><Relationship Id="rId15" Type="http://schemas.openxmlformats.org/officeDocument/2006/relationships/hyperlink" Target="http://search.ligazakon.ua/l_doc2.nsf/link1/an_600502/ed_2020_01_23/pravo1/T178800.html?pravo=1" TargetMode="External"/><Relationship Id="rId23" Type="http://schemas.openxmlformats.org/officeDocument/2006/relationships/hyperlink" Target="http://reyestr.court.gov.ua/Review/91568597" TargetMode="External"/><Relationship Id="rId28"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hyperlink" Target="http://reyestr.court.gov.ua/Review/91375958"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search.ligazakon.ua/l_doc2.nsf/link1/an_3046/ed_2020_03_30/pravo1/T031058.html?pravo=1" TargetMode="External"/><Relationship Id="rId22" Type="http://schemas.openxmlformats.org/officeDocument/2006/relationships/hyperlink" Target="http://reyestr.court.gov.ua/Review/91533266" TargetMode="External"/><Relationship Id="rId27" Type="http://schemas.openxmlformats.org/officeDocument/2006/relationships/header" Target="header1.xm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2019-03-03T00:00:00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5390F52-41CF-4BE5-88E7-C3F068F73D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17</Pages>
  <Words>5299</Words>
  <Characters>30209</Characters>
  <Application>Microsoft Office Word</Application>
  <DocSecurity>0</DocSecurity>
  <Lines>251</Lines>
  <Paragraphs>70</Paragraphs>
  <ScaleCrop>false</ScaleCrop>
  <HeadingPairs>
    <vt:vector size="2" baseType="variant">
      <vt:variant>
        <vt:lpstr>Название</vt:lpstr>
      </vt:variant>
      <vt:variant>
        <vt:i4>1</vt:i4>
      </vt:variant>
    </vt:vector>
  </HeadingPairs>
  <TitlesOfParts>
    <vt:vector size="1" baseType="lpstr">
      <vt:lpstr>____________________вфіДайджест су</vt:lpstr>
    </vt:vector>
  </TitlesOfParts>
  <Company>SPecialiST RePack</Company>
  <LinksUpToDate>false</LinksUpToDate>
  <CharactersWithSpaces>35438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____________________вфіДайджест су</dc:title>
  <dc:subject/>
  <dc:creator>[Заголовок документа]</dc:creator>
  <cp:keywords/>
  <dc:description/>
  <cp:lastModifiedBy>User</cp:lastModifiedBy>
  <cp:revision>10</cp:revision>
  <cp:lastPrinted>2019-03-20T15:53:00Z</cp:lastPrinted>
  <dcterms:created xsi:type="dcterms:W3CDTF">2019-03-20T15:52:00Z</dcterms:created>
  <dcterms:modified xsi:type="dcterms:W3CDTF">2020-10-07T12:39:00Z</dcterms:modified>
</cp:coreProperties>
</file>